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3401"/>
        <w:gridCol w:w="1702"/>
      </w:tblGrid>
      <w:tr w:rsidR="00506E98" w:rsidRPr="00C66290" w14:paraId="5FD0ED28" w14:textId="77777777" w:rsidTr="009B2BCC">
        <w:trPr>
          <w:trHeight w:val="530"/>
        </w:trPr>
        <w:tc>
          <w:tcPr>
            <w:tcW w:w="8931" w:type="dxa"/>
            <w:gridSpan w:val="3"/>
            <w:tcBorders>
              <w:bottom w:val="single" w:sz="4" w:space="0" w:color="000000"/>
            </w:tcBorders>
            <w:shd w:val="clear" w:color="auto" w:fill="D9D9D9"/>
            <w:vAlign w:val="center"/>
          </w:tcPr>
          <w:p w14:paraId="447F3995" w14:textId="77777777" w:rsidR="00506E98" w:rsidRPr="00C66290" w:rsidRDefault="00506E98" w:rsidP="00506E98">
            <w:pPr>
              <w:numPr>
                <w:ilvl w:val="0"/>
                <w:numId w:val="2"/>
              </w:numPr>
              <w:rPr>
                <w:b/>
                <w:lang w:val="en-GB"/>
              </w:rPr>
            </w:pPr>
            <w:r w:rsidRPr="00C66290">
              <w:rPr>
                <w:b/>
                <w:bCs/>
                <w:lang w:val="en-GB"/>
              </w:rPr>
              <w:t>General information on the applicant</w:t>
            </w:r>
          </w:p>
        </w:tc>
      </w:tr>
      <w:tr w:rsidR="00506E98" w:rsidRPr="00C66290" w14:paraId="59860618" w14:textId="77777777" w:rsidTr="009B2BCC">
        <w:tc>
          <w:tcPr>
            <w:tcW w:w="3828" w:type="dxa"/>
            <w:tcBorders>
              <w:right w:val="single" w:sz="4" w:space="0" w:color="auto"/>
            </w:tcBorders>
            <w:shd w:val="clear" w:color="auto" w:fill="auto"/>
          </w:tcPr>
          <w:p w14:paraId="6D27042D" w14:textId="77777777" w:rsidR="00506E98" w:rsidRPr="00C66290" w:rsidRDefault="00506E98" w:rsidP="009B2BCC">
            <w:pPr>
              <w:rPr>
                <w:b/>
                <w:lang w:val="en-GB"/>
              </w:rPr>
            </w:pPr>
            <w:r w:rsidRPr="00C66290">
              <w:rPr>
                <w:b/>
                <w:bCs/>
                <w:lang w:val="en-GB"/>
              </w:rPr>
              <w:t>Company name or sole trader name</w:t>
            </w:r>
          </w:p>
        </w:tc>
        <w:tc>
          <w:tcPr>
            <w:tcW w:w="5103" w:type="dxa"/>
            <w:gridSpan w:val="2"/>
            <w:tcBorders>
              <w:left w:val="single" w:sz="4" w:space="0" w:color="auto"/>
            </w:tcBorders>
            <w:shd w:val="clear" w:color="auto" w:fill="auto"/>
          </w:tcPr>
          <w:p w14:paraId="0CD81ABA" w14:textId="77777777" w:rsidR="00506E98" w:rsidRPr="00C66290" w:rsidRDefault="00506E98" w:rsidP="009B2BCC">
            <w:pPr>
              <w:rPr>
                <w:b/>
                <w:lang w:val="en-GB"/>
              </w:rPr>
            </w:pPr>
          </w:p>
        </w:tc>
      </w:tr>
      <w:tr w:rsidR="00506E98" w:rsidRPr="00C66290" w14:paraId="30CD17AD" w14:textId="77777777" w:rsidTr="009B2BCC">
        <w:tc>
          <w:tcPr>
            <w:tcW w:w="3828" w:type="dxa"/>
            <w:tcBorders>
              <w:right w:val="single" w:sz="4" w:space="0" w:color="auto"/>
            </w:tcBorders>
            <w:shd w:val="clear" w:color="auto" w:fill="auto"/>
          </w:tcPr>
          <w:p w14:paraId="05A4AD39" w14:textId="77777777" w:rsidR="00506E98" w:rsidRPr="00C66290" w:rsidRDefault="00506E98" w:rsidP="009B2BCC">
            <w:pPr>
              <w:rPr>
                <w:b/>
                <w:lang w:val="en-GB"/>
              </w:rPr>
            </w:pPr>
            <w:r w:rsidRPr="00C66290">
              <w:rPr>
                <w:b/>
                <w:bCs/>
                <w:lang w:val="en-GB"/>
              </w:rPr>
              <w:t>Address of the registered office of the company or the sole trader</w:t>
            </w:r>
          </w:p>
        </w:tc>
        <w:tc>
          <w:tcPr>
            <w:tcW w:w="5103" w:type="dxa"/>
            <w:gridSpan w:val="2"/>
            <w:tcBorders>
              <w:left w:val="single" w:sz="4" w:space="0" w:color="auto"/>
            </w:tcBorders>
            <w:shd w:val="clear" w:color="auto" w:fill="auto"/>
          </w:tcPr>
          <w:p w14:paraId="199629C5" w14:textId="77777777" w:rsidR="00506E98" w:rsidRPr="00C66290" w:rsidRDefault="00506E98" w:rsidP="009B2BCC">
            <w:pPr>
              <w:rPr>
                <w:b/>
                <w:lang w:val="en-GB"/>
              </w:rPr>
            </w:pPr>
          </w:p>
        </w:tc>
      </w:tr>
      <w:tr w:rsidR="00506E98" w:rsidRPr="00C66290" w14:paraId="3861C895" w14:textId="77777777" w:rsidTr="009B2BCC">
        <w:tc>
          <w:tcPr>
            <w:tcW w:w="3828" w:type="dxa"/>
            <w:tcBorders>
              <w:top w:val="single" w:sz="4" w:space="0" w:color="000000"/>
              <w:left w:val="single" w:sz="4" w:space="0" w:color="000000"/>
              <w:bottom w:val="single" w:sz="4" w:space="0" w:color="000000"/>
              <w:right w:val="single" w:sz="4" w:space="0" w:color="auto"/>
            </w:tcBorders>
            <w:shd w:val="clear" w:color="auto" w:fill="auto"/>
          </w:tcPr>
          <w:p w14:paraId="471208A9" w14:textId="77777777" w:rsidR="00506E98" w:rsidRPr="00C66290" w:rsidRDefault="00506E98" w:rsidP="009B2BCC">
            <w:pPr>
              <w:rPr>
                <w:b/>
                <w:lang w:val="en-GB"/>
              </w:rPr>
            </w:pPr>
            <w:r w:rsidRPr="00C66290">
              <w:rPr>
                <w:b/>
                <w:bCs/>
                <w:lang w:val="en-GB"/>
              </w:rPr>
              <w:t>Postcode and town</w:t>
            </w:r>
          </w:p>
        </w:tc>
        <w:tc>
          <w:tcPr>
            <w:tcW w:w="5103" w:type="dxa"/>
            <w:gridSpan w:val="2"/>
            <w:tcBorders>
              <w:top w:val="single" w:sz="4" w:space="0" w:color="000000"/>
              <w:left w:val="single" w:sz="4" w:space="0" w:color="auto"/>
              <w:bottom w:val="single" w:sz="4" w:space="0" w:color="000000"/>
              <w:right w:val="single" w:sz="4" w:space="0" w:color="000000"/>
            </w:tcBorders>
            <w:shd w:val="clear" w:color="auto" w:fill="auto"/>
          </w:tcPr>
          <w:p w14:paraId="19E319CF" w14:textId="77777777" w:rsidR="00506E98" w:rsidRPr="00C66290" w:rsidRDefault="00506E98" w:rsidP="009B2BCC">
            <w:pPr>
              <w:rPr>
                <w:b/>
                <w:lang w:val="en-GB"/>
              </w:rPr>
            </w:pPr>
          </w:p>
        </w:tc>
      </w:tr>
      <w:tr w:rsidR="00506E98" w:rsidRPr="00C66290" w14:paraId="1A171A32" w14:textId="77777777" w:rsidTr="009B2BCC">
        <w:tc>
          <w:tcPr>
            <w:tcW w:w="3828" w:type="dxa"/>
            <w:tcBorders>
              <w:top w:val="single" w:sz="4" w:space="0" w:color="000000"/>
              <w:left w:val="single" w:sz="4" w:space="0" w:color="000000"/>
              <w:bottom w:val="single" w:sz="4" w:space="0" w:color="000000"/>
              <w:right w:val="single" w:sz="4" w:space="0" w:color="auto"/>
            </w:tcBorders>
            <w:shd w:val="clear" w:color="auto" w:fill="auto"/>
          </w:tcPr>
          <w:p w14:paraId="1A58C051" w14:textId="77777777" w:rsidR="00506E98" w:rsidRPr="00C66290" w:rsidRDefault="00506E98" w:rsidP="009B2BCC">
            <w:pPr>
              <w:rPr>
                <w:b/>
                <w:lang w:val="en-GB"/>
              </w:rPr>
            </w:pPr>
            <w:r w:rsidRPr="00C66290">
              <w:rPr>
                <w:b/>
                <w:bCs/>
                <w:lang w:val="en-GB"/>
              </w:rPr>
              <w:t>Tax identification number</w:t>
            </w:r>
          </w:p>
        </w:tc>
        <w:tc>
          <w:tcPr>
            <w:tcW w:w="5103" w:type="dxa"/>
            <w:gridSpan w:val="2"/>
            <w:tcBorders>
              <w:top w:val="single" w:sz="4" w:space="0" w:color="000000"/>
              <w:left w:val="single" w:sz="4" w:space="0" w:color="auto"/>
              <w:bottom w:val="single" w:sz="4" w:space="0" w:color="000000"/>
              <w:right w:val="single" w:sz="4" w:space="0" w:color="000000"/>
            </w:tcBorders>
            <w:shd w:val="clear" w:color="auto" w:fill="auto"/>
          </w:tcPr>
          <w:p w14:paraId="59D6A224" w14:textId="77777777" w:rsidR="00506E98" w:rsidRPr="00C66290" w:rsidRDefault="00506E98" w:rsidP="009B2BCC">
            <w:pPr>
              <w:rPr>
                <w:b/>
                <w:lang w:val="en-GB"/>
              </w:rPr>
            </w:pPr>
          </w:p>
        </w:tc>
      </w:tr>
      <w:tr w:rsidR="00506E98" w:rsidRPr="00C66290" w14:paraId="29DAA3A4" w14:textId="77777777" w:rsidTr="009B2BCC">
        <w:tc>
          <w:tcPr>
            <w:tcW w:w="3828" w:type="dxa"/>
            <w:tcBorders>
              <w:top w:val="single" w:sz="4" w:space="0" w:color="000000"/>
              <w:left w:val="single" w:sz="4" w:space="0" w:color="000000"/>
              <w:bottom w:val="single" w:sz="4" w:space="0" w:color="000000"/>
              <w:right w:val="single" w:sz="4" w:space="0" w:color="auto"/>
            </w:tcBorders>
            <w:shd w:val="clear" w:color="auto" w:fill="auto"/>
          </w:tcPr>
          <w:p w14:paraId="03549ED9" w14:textId="77777777" w:rsidR="00506E98" w:rsidRPr="00C66290" w:rsidRDefault="00506E98" w:rsidP="009B2BCC">
            <w:pPr>
              <w:rPr>
                <w:b/>
                <w:lang w:val="en-GB"/>
              </w:rPr>
            </w:pPr>
            <w:r w:rsidRPr="00C66290">
              <w:rPr>
                <w:b/>
                <w:bCs/>
                <w:lang w:val="en-GB"/>
              </w:rPr>
              <w:t>Responsible person</w:t>
            </w:r>
          </w:p>
        </w:tc>
        <w:tc>
          <w:tcPr>
            <w:tcW w:w="5103" w:type="dxa"/>
            <w:gridSpan w:val="2"/>
            <w:tcBorders>
              <w:top w:val="single" w:sz="4" w:space="0" w:color="000000"/>
              <w:left w:val="single" w:sz="4" w:space="0" w:color="auto"/>
              <w:bottom w:val="single" w:sz="4" w:space="0" w:color="000000"/>
              <w:right w:val="single" w:sz="4" w:space="0" w:color="000000"/>
            </w:tcBorders>
            <w:shd w:val="clear" w:color="auto" w:fill="auto"/>
          </w:tcPr>
          <w:p w14:paraId="605EA486" w14:textId="77777777" w:rsidR="00506E98" w:rsidRPr="00C66290" w:rsidRDefault="00506E98" w:rsidP="009B2BCC">
            <w:pPr>
              <w:rPr>
                <w:b/>
                <w:lang w:val="en-GB"/>
              </w:rPr>
            </w:pPr>
          </w:p>
        </w:tc>
      </w:tr>
      <w:tr w:rsidR="00506E98" w:rsidRPr="00C66290" w14:paraId="1D3C2642" w14:textId="77777777" w:rsidTr="009B2BCC">
        <w:tc>
          <w:tcPr>
            <w:tcW w:w="3828" w:type="dxa"/>
            <w:tcBorders>
              <w:top w:val="single" w:sz="4" w:space="0" w:color="000000"/>
              <w:left w:val="single" w:sz="4" w:space="0" w:color="000000"/>
              <w:bottom w:val="single" w:sz="4" w:space="0" w:color="000000"/>
              <w:right w:val="single" w:sz="4" w:space="0" w:color="auto"/>
            </w:tcBorders>
            <w:shd w:val="clear" w:color="auto" w:fill="auto"/>
          </w:tcPr>
          <w:p w14:paraId="43C497D4" w14:textId="77777777" w:rsidR="00506E98" w:rsidRPr="00C66290" w:rsidRDefault="00506E98" w:rsidP="009B2BCC">
            <w:pPr>
              <w:rPr>
                <w:b/>
                <w:lang w:val="en-GB"/>
              </w:rPr>
            </w:pPr>
            <w:r w:rsidRPr="00C66290">
              <w:rPr>
                <w:b/>
                <w:bCs/>
                <w:lang w:val="en-GB"/>
              </w:rPr>
              <w:t>Contact person</w:t>
            </w:r>
          </w:p>
        </w:tc>
        <w:tc>
          <w:tcPr>
            <w:tcW w:w="5103" w:type="dxa"/>
            <w:gridSpan w:val="2"/>
            <w:tcBorders>
              <w:top w:val="single" w:sz="4" w:space="0" w:color="000000"/>
              <w:left w:val="single" w:sz="4" w:space="0" w:color="auto"/>
              <w:bottom w:val="single" w:sz="4" w:space="0" w:color="000000"/>
              <w:right w:val="single" w:sz="4" w:space="0" w:color="000000"/>
            </w:tcBorders>
            <w:shd w:val="clear" w:color="auto" w:fill="auto"/>
          </w:tcPr>
          <w:p w14:paraId="68018444" w14:textId="77777777" w:rsidR="00506E98" w:rsidRPr="00C66290" w:rsidRDefault="00506E98" w:rsidP="009B2BCC">
            <w:pPr>
              <w:rPr>
                <w:b/>
                <w:lang w:val="en-GB"/>
              </w:rPr>
            </w:pPr>
          </w:p>
        </w:tc>
      </w:tr>
      <w:tr w:rsidR="00506E98" w:rsidRPr="00C66290" w14:paraId="6BC4D7C7" w14:textId="77777777" w:rsidTr="009B2BCC">
        <w:tc>
          <w:tcPr>
            <w:tcW w:w="3828" w:type="dxa"/>
            <w:tcBorders>
              <w:top w:val="single" w:sz="4" w:space="0" w:color="000000"/>
              <w:left w:val="single" w:sz="4" w:space="0" w:color="000000"/>
              <w:bottom w:val="single" w:sz="4" w:space="0" w:color="000000"/>
              <w:right w:val="single" w:sz="4" w:space="0" w:color="auto"/>
            </w:tcBorders>
            <w:shd w:val="clear" w:color="auto" w:fill="auto"/>
          </w:tcPr>
          <w:p w14:paraId="279467A1" w14:textId="77777777" w:rsidR="00506E98" w:rsidRPr="00C66290" w:rsidRDefault="00506E98" w:rsidP="009B2BCC">
            <w:pPr>
              <w:rPr>
                <w:b/>
                <w:lang w:val="en-GB"/>
              </w:rPr>
            </w:pPr>
            <w:r w:rsidRPr="00C66290">
              <w:rPr>
                <w:b/>
                <w:bCs/>
                <w:lang w:val="en-GB"/>
              </w:rPr>
              <w:t>Telephone number</w:t>
            </w:r>
          </w:p>
        </w:tc>
        <w:tc>
          <w:tcPr>
            <w:tcW w:w="5103" w:type="dxa"/>
            <w:gridSpan w:val="2"/>
            <w:tcBorders>
              <w:top w:val="single" w:sz="4" w:space="0" w:color="000000"/>
              <w:left w:val="single" w:sz="4" w:space="0" w:color="auto"/>
              <w:bottom w:val="single" w:sz="4" w:space="0" w:color="000000"/>
              <w:right w:val="single" w:sz="4" w:space="0" w:color="000000"/>
            </w:tcBorders>
            <w:shd w:val="clear" w:color="auto" w:fill="auto"/>
          </w:tcPr>
          <w:p w14:paraId="03584111" w14:textId="77777777" w:rsidR="00506E98" w:rsidRPr="00C66290" w:rsidRDefault="00506E98" w:rsidP="009B2BCC">
            <w:pPr>
              <w:rPr>
                <w:b/>
                <w:lang w:val="en-GB"/>
              </w:rPr>
            </w:pPr>
          </w:p>
        </w:tc>
      </w:tr>
      <w:tr w:rsidR="00506E98" w:rsidRPr="00C66290" w14:paraId="18AF85A1" w14:textId="77777777" w:rsidTr="009B2BCC">
        <w:tc>
          <w:tcPr>
            <w:tcW w:w="3828" w:type="dxa"/>
            <w:tcBorders>
              <w:top w:val="single" w:sz="4" w:space="0" w:color="000000"/>
              <w:left w:val="single" w:sz="4" w:space="0" w:color="000000"/>
              <w:bottom w:val="single" w:sz="4" w:space="0" w:color="000000"/>
              <w:right w:val="single" w:sz="4" w:space="0" w:color="auto"/>
            </w:tcBorders>
            <w:shd w:val="clear" w:color="auto" w:fill="auto"/>
          </w:tcPr>
          <w:p w14:paraId="7996ECBE" w14:textId="77777777" w:rsidR="00506E98" w:rsidRPr="00C66290" w:rsidRDefault="00506E98" w:rsidP="009B2BCC">
            <w:pPr>
              <w:rPr>
                <w:b/>
                <w:lang w:val="en-GB"/>
              </w:rPr>
            </w:pPr>
            <w:r w:rsidRPr="00C66290">
              <w:rPr>
                <w:b/>
                <w:bCs/>
                <w:lang w:val="en-GB"/>
              </w:rPr>
              <w:t>E-mail address</w:t>
            </w:r>
          </w:p>
        </w:tc>
        <w:tc>
          <w:tcPr>
            <w:tcW w:w="5103" w:type="dxa"/>
            <w:gridSpan w:val="2"/>
            <w:tcBorders>
              <w:top w:val="single" w:sz="4" w:space="0" w:color="000000"/>
              <w:left w:val="single" w:sz="4" w:space="0" w:color="auto"/>
              <w:bottom w:val="single" w:sz="4" w:space="0" w:color="000000"/>
              <w:right w:val="single" w:sz="4" w:space="0" w:color="000000"/>
            </w:tcBorders>
            <w:shd w:val="clear" w:color="auto" w:fill="auto"/>
          </w:tcPr>
          <w:p w14:paraId="2E05342E" w14:textId="77777777" w:rsidR="00506E98" w:rsidRPr="00C66290" w:rsidRDefault="00506E98" w:rsidP="009B2BCC">
            <w:pPr>
              <w:rPr>
                <w:b/>
                <w:lang w:val="en-GB"/>
              </w:rPr>
            </w:pPr>
          </w:p>
        </w:tc>
      </w:tr>
      <w:tr w:rsidR="00506E98" w:rsidRPr="00C66290" w14:paraId="43BA0261" w14:textId="77777777" w:rsidTr="009B2BCC">
        <w:trPr>
          <w:trHeight w:val="623"/>
        </w:trPr>
        <w:tc>
          <w:tcPr>
            <w:tcW w:w="7229" w:type="dxa"/>
            <w:gridSpan w:val="2"/>
            <w:shd w:val="clear" w:color="auto" w:fill="auto"/>
            <w:vAlign w:val="center"/>
          </w:tcPr>
          <w:p w14:paraId="20A63ED1" w14:textId="77777777" w:rsidR="00506E98" w:rsidRPr="00C66290" w:rsidRDefault="00506E98" w:rsidP="009B2BCC">
            <w:pPr>
              <w:rPr>
                <w:b/>
                <w:lang w:val="en-GB"/>
              </w:rPr>
            </w:pPr>
            <w:r w:rsidRPr="00C66290">
              <w:rPr>
                <w:b/>
                <w:bCs/>
                <w:lang w:val="en-GB"/>
              </w:rPr>
              <w:t>Will the applicant carry out cremations?</w:t>
            </w:r>
          </w:p>
        </w:tc>
        <w:tc>
          <w:tcPr>
            <w:tcW w:w="1702" w:type="dxa"/>
            <w:shd w:val="clear" w:color="auto" w:fill="auto"/>
            <w:vAlign w:val="center"/>
          </w:tcPr>
          <w:p w14:paraId="24C49CC9" w14:textId="77777777" w:rsidR="00506E98" w:rsidRPr="00C66290" w:rsidRDefault="00506E98" w:rsidP="009B2BCC">
            <w:pPr>
              <w:rPr>
                <w:b/>
                <w:lang w:val="en-GB"/>
              </w:rPr>
            </w:pPr>
            <w:r w:rsidRPr="00C66290">
              <w:rPr>
                <w:lang w:val="en-GB"/>
              </w:rPr>
              <w:fldChar w:fldCharType="begin">
                <w:ffData>
                  <w:name w:val="Check5"/>
                  <w:enabled/>
                  <w:calcOnExit w:val="0"/>
                  <w:checkBox>
                    <w:sizeAuto/>
                    <w:default w:val="0"/>
                  </w:checkBox>
                </w:ffData>
              </w:fldChar>
            </w:r>
            <w:r w:rsidRPr="00C66290">
              <w:rPr>
                <w:lang w:val="en-GB"/>
              </w:rPr>
              <w:instrText xml:space="preserve"> FORMCHECKBOX </w:instrText>
            </w:r>
            <w:r>
              <w:rPr>
                <w:lang w:val="en-GB"/>
              </w:rPr>
            </w:r>
            <w:r>
              <w:rPr>
                <w:lang w:val="en-GB"/>
              </w:rPr>
              <w:fldChar w:fldCharType="separate"/>
            </w:r>
            <w:r w:rsidRPr="00C66290">
              <w:rPr>
                <w:lang w:val="en-GB"/>
              </w:rPr>
              <w:fldChar w:fldCharType="end"/>
            </w:r>
            <w:r w:rsidRPr="00C66290">
              <w:rPr>
                <w:b/>
                <w:bCs/>
                <w:lang w:val="en-GB"/>
              </w:rPr>
              <w:t xml:space="preserve"> YES</w:t>
            </w:r>
          </w:p>
          <w:p w14:paraId="25BFA217" w14:textId="77777777" w:rsidR="00506E98" w:rsidRPr="00C66290" w:rsidRDefault="00506E98" w:rsidP="009B2BCC">
            <w:pPr>
              <w:rPr>
                <w:b/>
                <w:lang w:val="en-GB"/>
              </w:rPr>
            </w:pPr>
            <w:r w:rsidRPr="00C66290">
              <w:rPr>
                <w:lang w:val="en-GB"/>
              </w:rPr>
              <w:fldChar w:fldCharType="begin">
                <w:ffData>
                  <w:name w:val="Check5"/>
                  <w:enabled/>
                  <w:calcOnExit w:val="0"/>
                  <w:checkBox>
                    <w:sizeAuto/>
                    <w:default w:val="0"/>
                  </w:checkBox>
                </w:ffData>
              </w:fldChar>
            </w:r>
            <w:r w:rsidRPr="00C66290">
              <w:rPr>
                <w:lang w:val="en-GB"/>
              </w:rPr>
              <w:instrText xml:space="preserve"> FORMCHECKBOX </w:instrText>
            </w:r>
            <w:r>
              <w:rPr>
                <w:lang w:val="en-GB"/>
              </w:rPr>
            </w:r>
            <w:r>
              <w:rPr>
                <w:lang w:val="en-GB"/>
              </w:rPr>
              <w:fldChar w:fldCharType="separate"/>
            </w:r>
            <w:r w:rsidRPr="00C66290">
              <w:rPr>
                <w:lang w:val="en-GB"/>
              </w:rPr>
              <w:fldChar w:fldCharType="end"/>
            </w:r>
            <w:r w:rsidRPr="00C66290">
              <w:rPr>
                <w:b/>
                <w:bCs/>
                <w:lang w:val="en-GB"/>
              </w:rPr>
              <w:t xml:space="preserve"> NO</w:t>
            </w:r>
          </w:p>
        </w:tc>
      </w:tr>
      <w:tr w:rsidR="00506E98" w:rsidRPr="00C66290" w14:paraId="0303BC66" w14:textId="77777777" w:rsidTr="009B2BCC">
        <w:trPr>
          <w:trHeight w:val="530"/>
        </w:trPr>
        <w:tc>
          <w:tcPr>
            <w:tcW w:w="8931" w:type="dxa"/>
            <w:gridSpan w:val="3"/>
            <w:tcBorders>
              <w:bottom w:val="single" w:sz="4" w:space="0" w:color="000000"/>
            </w:tcBorders>
            <w:shd w:val="clear" w:color="auto" w:fill="D9D9D9"/>
            <w:vAlign w:val="center"/>
          </w:tcPr>
          <w:p w14:paraId="51FA1BA7" w14:textId="77777777" w:rsidR="00506E98" w:rsidRPr="00C66290" w:rsidRDefault="00506E98" w:rsidP="00506E98">
            <w:pPr>
              <w:numPr>
                <w:ilvl w:val="0"/>
                <w:numId w:val="2"/>
              </w:numPr>
              <w:rPr>
                <w:b/>
                <w:lang w:val="en-GB"/>
              </w:rPr>
            </w:pPr>
            <w:r w:rsidRPr="00C66290">
              <w:rPr>
                <w:b/>
                <w:bCs/>
                <w:lang w:val="en-GB"/>
              </w:rPr>
              <w:t>Information on the fulfilment of conditions in accordance with Article 7 of the Funeral and Cemetery Services Act (Official Gazette of the Republic of Slovenia [</w:t>
            </w:r>
            <w:proofErr w:type="spellStart"/>
            <w:r w:rsidRPr="00C66290">
              <w:rPr>
                <w:b/>
                <w:bCs/>
                <w:i/>
                <w:iCs/>
                <w:lang w:val="en-GB"/>
              </w:rPr>
              <w:t>Uradni</w:t>
            </w:r>
            <w:proofErr w:type="spellEnd"/>
            <w:r w:rsidRPr="00C66290">
              <w:rPr>
                <w:b/>
                <w:bCs/>
                <w:i/>
                <w:iCs/>
                <w:lang w:val="en-GB"/>
              </w:rPr>
              <w:t xml:space="preserve"> list RS</w:t>
            </w:r>
            <w:r w:rsidRPr="00C66290">
              <w:rPr>
                <w:b/>
                <w:bCs/>
                <w:lang w:val="en-GB"/>
              </w:rPr>
              <w:t xml:space="preserve">], No. 62/16; hereinafter: </w:t>
            </w:r>
            <w:proofErr w:type="gramStart"/>
            <w:r w:rsidRPr="00C66290">
              <w:rPr>
                <w:b/>
                <w:bCs/>
                <w:lang w:val="en-GB"/>
              </w:rPr>
              <w:t>the</w:t>
            </w:r>
            <w:proofErr w:type="gramEnd"/>
            <w:r w:rsidRPr="00C66290">
              <w:rPr>
                <w:b/>
                <w:bCs/>
                <w:lang w:val="en-GB"/>
              </w:rPr>
              <w:t xml:space="preserve"> Act) and the Rules on the minimum standards and norms for the provision of funeral services (Official Gazette of the Republic of Slovenia [</w:t>
            </w:r>
            <w:proofErr w:type="spellStart"/>
            <w:r w:rsidRPr="00C66290">
              <w:rPr>
                <w:b/>
                <w:bCs/>
                <w:i/>
                <w:iCs/>
                <w:lang w:val="en-GB"/>
              </w:rPr>
              <w:t>Uradni</w:t>
            </w:r>
            <w:proofErr w:type="spellEnd"/>
            <w:r w:rsidRPr="00C66290">
              <w:rPr>
                <w:b/>
                <w:bCs/>
                <w:i/>
                <w:iCs/>
                <w:lang w:val="en-GB"/>
              </w:rPr>
              <w:t xml:space="preserve"> list RS</w:t>
            </w:r>
            <w:r w:rsidRPr="00C66290">
              <w:rPr>
                <w:b/>
                <w:bCs/>
                <w:lang w:val="en-GB"/>
              </w:rPr>
              <w:t>], No. 42/2017; hereinafter: the Rules).</w:t>
            </w:r>
          </w:p>
        </w:tc>
      </w:tr>
      <w:tr w:rsidR="00506E98" w:rsidRPr="00C66290" w14:paraId="510E7EA6" w14:textId="77777777" w:rsidTr="009B2BCC">
        <w:trPr>
          <w:trHeight w:val="1062"/>
        </w:trPr>
        <w:tc>
          <w:tcPr>
            <w:tcW w:w="8931" w:type="dxa"/>
            <w:gridSpan w:val="3"/>
            <w:shd w:val="clear" w:color="auto" w:fill="auto"/>
          </w:tcPr>
          <w:p w14:paraId="415F49A8" w14:textId="77777777" w:rsidR="00506E98" w:rsidRPr="00C66290" w:rsidRDefault="00506E98" w:rsidP="009B2BCC">
            <w:pPr>
              <w:rPr>
                <w:b/>
                <w:lang w:val="en-GB"/>
              </w:rPr>
            </w:pPr>
            <w:r w:rsidRPr="00C66290">
              <w:rPr>
                <w:b/>
                <w:bCs/>
                <w:lang w:val="en-GB"/>
              </w:rPr>
              <w:t>1. Information on registration to provide funeral services:</w:t>
            </w:r>
          </w:p>
          <w:p w14:paraId="7F997923" w14:textId="77777777" w:rsidR="00506E98" w:rsidRPr="00C66290" w:rsidRDefault="00506E98" w:rsidP="009B2BCC">
            <w:pPr>
              <w:rPr>
                <w:b/>
                <w:lang w:val="en-GB"/>
              </w:rPr>
            </w:pPr>
          </w:p>
          <w:p w14:paraId="3DC93305" w14:textId="77777777" w:rsidR="00506E98" w:rsidRPr="00C66290" w:rsidRDefault="00506E98" w:rsidP="00506E98">
            <w:pPr>
              <w:numPr>
                <w:ilvl w:val="0"/>
                <w:numId w:val="1"/>
              </w:numPr>
              <w:rPr>
                <w:b/>
                <w:lang w:val="en-GB"/>
              </w:rPr>
            </w:pPr>
            <w:r w:rsidRPr="00C66290">
              <w:rPr>
                <w:b/>
                <w:bCs/>
                <w:lang w:val="en-GB"/>
              </w:rPr>
              <w:t>proof of registration of funeral services (an extract from the court register of legal entities or an extract from the AJPES</w:t>
            </w:r>
            <w:r w:rsidRPr="00C66290">
              <w:rPr>
                <w:b/>
                <w:bCs/>
                <w:vertAlign w:val="superscript"/>
                <w:lang w:val="en-GB"/>
              </w:rPr>
              <w:footnoteReference w:id="1"/>
            </w:r>
            <w:r w:rsidRPr="00C66290">
              <w:rPr>
                <w:b/>
                <w:bCs/>
                <w:lang w:val="en-GB"/>
              </w:rPr>
              <w:t xml:space="preserve"> register), and</w:t>
            </w:r>
          </w:p>
          <w:p w14:paraId="6AB711AB" w14:textId="77777777" w:rsidR="00506E98" w:rsidRPr="00C66290" w:rsidRDefault="00506E98" w:rsidP="00506E98">
            <w:pPr>
              <w:numPr>
                <w:ilvl w:val="0"/>
                <w:numId w:val="1"/>
              </w:numPr>
              <w:rPr>
                <w:b/>
                <w:lang w:val="en-GB"/>
              </w:rPr>
            </w:pPr>
            <w:r w:rsidRPr="00C66290">
              <w:rPr>
                <w:b/>
                <w:bCs/>
                <w:lang w:val="en-GB"/>
              </w:rPr>
              <w:t>for legal persons, a copy of the instrument of incorporation (Enclosure 1).</w:t>
            </w:r>
          </w:p>
          <w:p w14:paraId="0C2DB892" w14:textId="77777777" w:rsidR="00506E98" w:rsidRPr="00C66290" w:rsidRDefault="00506E98" w:rsidP="009B2BCC">
            <w:pPr>
              <w:rPr>
                <w:b/>
                <w:lang w:val="en-GB"/>
              </w:rPr>
            </w:pPr>
          </w:p>
        </w:tc>
      </w:tr>
      <w:tr w:rsidR="00506E98" w:rsidRPr="00C66290" w14:paraId="35CA9AA4" w14:textId="77777777" w:rsidTr="009B2BCC">
        <w:trPr>
          <w:trHeight w:val="1310"/>
        </w:trPr>
        <w:tc>
          <w:tcPr>
            <w:tcW w:w="8931" w:type="dxa"/>
            <w:gridSpan w:val="3"/>
            <w:shd w:val="clear" w:color="auto" w:fill="auto"/>
          </w:tcPr>
          <w:p w14:paraId="341D7654" w14:textId="77777777" w:rsidR="00506E98" w:rsidRPr="00C66290" w:rsidRDefault="00506E98" w:rsidP="009B2BCC">
            <w:pPr>
              <w:rPr>
                <w:b/>
                <w:lang w:val="en-GB"/>
              </w:rPr>
            </w:pPr>
            <w:r w:rsidRPr="00C66290">
              <w:rPr>
                <w:b/>
                <w:bCs/>
                <w:lang w:val="en-GB"/>
              </w:rPr>
              <w:t>2.  Information on the employment of persons:</w:t>
            </w:r>
          </w:p>
          <w:p w14:paraId="69514E0E" w14:textId="77777777" w:rsidR="00506E98" w:rsidRPr="00C66290" w:rsidRDefault="00506E98" w:rsidP="009B2BCC">
            <w:pPr>
              <w:rPr>
                <w:b/>
                <w:lang w:val="en-GB"/>
              </w:rPr>
            </w:pPr>
          </w:p>
          <w:p w14:paraId="6F2C4B3F" w14:textId="77777777" w:rsidR="00506E98" w:rsidRPr="00C66290" w:rsidRDefault="00506E98" w:rsidP="00506E98">
            <w:pPr>
              <w:numPr>
                <w:ilvl w:val="0"/>
                <w:numId w:val="4"/>
              </w:numPr>
              <w:rPr>
                <w:b/>
                <w:lang w:val="en-GB"/>
              </w:rPr>
            </w:pPr>
            <w:r w:rsidRPr="00C66290">
              <w:rPr>
                <w:b/>
                <w:bCs/>
                <w:lang w:val="en-GB"/>
              </w:rPr>
              <w:t xml:space="preserve">a document showing that funeral services are provided </w:t>
            </w:r>
            <w:proofErr w:type="gramStart"/>
            <w:r w:rsidRPr="00C66290">
              <w:rPr>
                <w:b/>
                <w:bCs/>
                <w:lang w:val="en-GB"/>
              </w:rPr>
              <w:t>on the basis of</w:t>
            </w:r>
            <w:proofErr w:type="gramEnd"/>
            <w:r w:rsidRPr="00C66290">
              <w:rPr>
                <w:b/>
                <w:bCs/>
                <w:lang w:val="en-GB"/>
              </w:rPr>
              <w:t xml:space="preserve"> an employment contract or on any other legal basis by at least two persons or four persons if the applicant carries out cremations (Enclosure 2).</w:t>
            </w:r>
          </w:p>
          <w:p w14:paraId="114F99C3" w14:textId="77777777" w:rsidR="00506E98" w:rsidRPr="00C66290" w:rsidRDefault="00506E98" w:rsidP="009B2BCC">
            <w:pPr>
              <w:rPr>
                <w:b/>
                <w:lang w:val="en-GB"/>
              </w:rPr>
            </w:pPr>
          </w:p>
        </w:tc>
      </w:tr>
      <w:tr w:rsidR="00506E98" w:rsidRPr="00C66290" w14:paraId="32262D5D" w14:textId="77777777" w:rsidTr="009B2BCC">
        <w:trPr>
          <w:trHeight w:val="1481"/>
        </w:trPr>
        <w:tc>
          <w:tcPr>
            <w:tcW w:w="8931" w:type="dxa"/>
            <w:gridSpan w:val="3"/>
            <w:shd w:val="clear" w:color="auto" w:fill="auto"/>
          </w:tcPr>
          <w:p w14:paraId="389B6663" w14:textId="77777777" w:rsidR="00506E98" w:rsidRPr="00C66290" w:rsidRDefault="00506E98" w:rsidP="009B2BCC">
            <w:pPr>
              <w:rPr>
                <w:b/>
                <w:lang w:val="en-GB"/>
              </w:rPr>
            </w:pPr>
            <w:r w:rsidRPr="00C66290">
              <w:rPr>
                <w:b/>
                <w:bCs/>
                <w:lang w:val="en-GB"/>
              </w:rPr>
              <w:t xml:space="preserve">3. A funeral vehicle for the transport of the deceased meets the requirements concerning the dimensions, weight, </w:t>
            </w:r>
            <w:proofErr w:type="gramStart"/>
            <w:r w:rsidRPr="00C66290">
              <w:rPr>
                <w:b/>
                <w:bCs/>
                <w:lang w:val="en-GB"/>
              </w:rPr>
              <w:t>parts</w:t>
            </w:r>
            <w:proofErr w:type="gramEnd"/>
            <w:r w:rsidRPr="00C66290">
              <w:rPr>
                <w:b/>
                <w:bCs/>
                <w:lang w:val="en-GB"/>
              </w:rPr>
              <w:t xml:space="preserve"> and equipment laid down in the regulation governing the parts and equipment of vehicles in road traffic (Article 2 of the Rules):</w:t>
            </w:r>
          </w:p>
          <w:p w14:paraId="3CB3B184" w14:textId="77777777" w:rsidR="00506E98" w:rsidRPr="00C66290" w:rsidRDefault="00506E98" w:rsidP="009B2BCC">
            <w:pPr>
              <w:rPr>
                <w:b/>
                <w:lang w:val="en-GB"/>
              </w:rPr>
            </w:pPr>
          </w:p>
          <w:p w14:paraId="54ADEEB7" w14:textId="77777777" w:rsidR="00506E98" w:rsidRPr="00C66290" w:rsidRDefault="00506E98" w:rsidP="00506E98">
            <w:pPr>
              <w:numPr>
                <w:ilvl w:val="0"/>
                <w:numId w:val="3"/>
              </w:numPr>
              <w:rPr>
                <w:b/>
                <w:lang w:val="en-GB"/>
              </w:rPr>
            </w:pPr>
            <w:r w:rsidRPr="00C66290">
              <w:rPr>
                <w:b/>
                <w:bCs/>
                <w:lang w:val="en-GB"/>
              </w:rPr>
              <w:lastRenderedPageBreak/>
              <w:t>copy of the vehicle registration certificate,</w:t>
            </w:r>
          </w:p>
          <w:p w14:paraId="2FABD38C" w14:textId="77777777" w:rsidR="00506E98" w:rsidRPr="00C66290" w:rsidRDefault="00506E98" w:rsidP="00506E98">
            <w:pPr>
              <w:numPr>
                <w:ilvl w:val="0"/>
                <w:numId w:val="3"/>
              </w:numPr>
              <w:rPr>
                <w:b/>
                <w:lang w:val="en-GB"/>
              </w:rPr>
            </w:pPr>
            <w:r w:rsidRPr="00C66290">
              <w:rPr>
                <w:b/>
                <w:bCs/>
                <w:lang w:val="en-GB"/>
              </w:rPr>
              <w:t>photograph of the funeral vehicle with the registration plate (Enclosure 3).</w:t>
            </w:r>
          </w:p>
          <w:p w14:paraId="6DDF7F5E" w14:textId="77777777" w:rsidR="00506E98" w:rsidRPr="00C66290" w:rsidRDefault="00506E98" w:rsidP="009B2BCC">
            <w:pPr>
              <w:rPr>
                <w:b/>
                <w:lang w:val="en-GB"/>
              </w:rPr>
            </w:pPr>
          </w:p>
        </w:tc>
      </w:tr>
      <w:tr w:rsidR="00506E98" w:rsidRPr="00C66290" w14:paraId="554CFF72" w14:textId="77777777" w:rsidTr="009B2BCC">
        <w:trPr>
          <w:trHeight w:val="1160"/>
        </w:trPr>
        <w:tc>
          <w:tcPr>
            <w:tcW w:w="8931" w:type="dxa"/>
            <w:gridSpan w:val="3"/>
            <w:shd w:val="clear" w:color="auto" w:fill="auto"/>
          </w:tcPr>
          <w:p w14:paraId="7DA71821" w14:textId="77777777" w:rsidR="00506E98" w:rsidRPr="00C66290" w:rsidRDefault="00506E98" w:rsidP="009B2BCC">
            <w:pPr>
              <w:rPr>
                <w:b/>
                <w:lang w:val="en-GB"/>
              </w:rPr>
            </w:pPr>
            <w:r w:rsidRPr="00C66290">
              <w:rPr>
                <w:b/>
                <w:bCs/>
                <w:lang w:val="en-GB"/>
              </w:rPr>
              <w:lastRenderedPageBreak/>
              <w:t>4.  Suitable premises for dealing with clients (Article 3 of the Rules):</w:t>
            </w:r>
          </w:p>
          <w:p w14:paraId="0E55B7E8" w14:textId="77777777" w:rsidR="00506E98" w:rsidRPr="00C66290" w:rsidRDefault="00506E98" w:rsidP="009B2BCC">
            <w:pPr>
              <w:rPr>
                <w:b/>
                <w:lang w:val="en-GB"/>
              </w:rPr>
            </w:pPr>
          </w:p>
          <w:p w14:paraId="097CF3F6" w14:textId="77777777" w:rsidR="00506E98" w:rsidRPr="00C66290" w:rsidRDefault="00506E98" w:rsidP="009B2BCC">
            <w:pPr>
              <w:rPr>
                <w:b/>
                <w:lang w:val="en-GB"/>
              </w:rPr>
            </w:pPr>
            <w:r w:rsidRPr="00C66290">
              <w:rPr>
                <w:b/>
                <w:bCs/>
                <w:lang w:val="en-GB"/>
              </w:rPr>
              <w:t>The applicant submits a statement and proof of ownership or lease of suitable premises for dealing with clients (Enclosure 4).</w:t>
            </w:r>
          </w:p>
          <w:p w14:paraId="19A7CC15" w14:textId="77777777" w:rsidR="00506E98" w:rsidRPr="00C66290" w:rsidRDefault="00506E98" w:rsidP="009B2BCC">
            <w:pPr>
              <w:rPr>
                <w:b/>
                <w:lang w:val="en-GB"/>
              </w:rPr>
            </w:pPr>
          </w:p>
        </w:tc>
      </w:tr>
      <w:tr w:rsidR="00506E98" w:rsidRPr="00C66290" w14:paraId="4CFF8CDD" w14:textId="77777777" w:rsidTr="009B2BCC">
        <w:trPr>
          <w:trHeight w:val="5381"/>
        </w:trPr>
        <w:tc>
          <w:tcPr>
            <w:tcW w:w="8931" w:type="dxa"/>
            <w:gridSpan w:val="3"/>
            <w:shd w:val="clear" w:color="auto" w:fill="auto"/>
          </w:tcPr>
          <w:p w14:paraId="05F08CA3" w14:textId="77777777" w:rsidR="00506E98" w:rsidRPr="00C66290" w:rsidRDefault="00506E98" w:rsidP="009B2BCC">
            <w:pPr>
              <w:rPr>
                <w:b/>
                <w:lang w:val="en-GB"/>
              </w:rPr>
            </w:pPr>
            <w:r w:rsidRPr="00C66290">
              <w:rPr>
                <w:b/>
                <w:bCs/>
                <w:lang w:val="en-GB"/>
              </w:rPr>
              <w:t>5.  Suitable premises for providing care for the deceased (Article 4 of the Rules):</w:t>
            </w:r>
          </w:p>
          <w:p w14:paraId="785002FB" w14:textId="77777777" w:rsidR="00506E98" w:rsidRPr="00C66290" w:rsidRDefault="00506E98" w:rsidP="009B2BCC">
            <w:pPr>
              <w:rPr>
                <w:b/>
                <w:lang w:val="en-GB"/>
              </w:rPr>
            </w:pPr>
          </w:p>
          <w:p w14:paraId="308F591C" w14:textId="77777777" w:rsidR="00506E98" w:rsidRPr="00C66290" w:rsidRDefault="00506E98" w:rsidP="00506E98">
            <w:pPr>
              <w:numPr>
                <w:ilvl w:val="0"/>
                <w:numId w:val="7"/>
              </w:numPr>
              <w:rPr>
                <w:b/>
                <w:lang w:val="en-GB"/>
              </w:rPr>
            </w:pPr>
            <w:r w:rsidRPr="00C66290">
              <w:rPr>
                <w:b/>
                <w:bCs/>
                <w:lang w:val="en-GB"/>
              </w:rPr>
              <w:t xml:space="preserve">are separated from the premises for dealing with clients and residential </w:t>
            </w:r>
            <w:proofErr w:type="gramStart"/>
            <w:r w:rsidRPr="00C66290">
              <w:rPr>
                <w:b/>
                <w:bCs/>
                <w:lang w:val="en-GB"/>
              </w:rPr>
              <w:t>buildings;</w:t>
            </w:r>
            <w:proofErr w:type="gramEnd"/>
          </w:p>
          <w:p w14:paraId="065A5FD1" w14:textId="77777777" w:rsidR="00506E98" w:rsidRPr="00C66290" w:rsidRDefault="00506E98" w:rsidP="00506E98">
            <w:pPr>
              <w:numPr>
                <w:ilvl w:val="0"/>
                <w:numId w:val="7"/>
              </w:numPr>
              <w:rPr>
                <w:b/>
                <w:lang w:val="en-GB"/>
              </w:rPr>
            </w:pPr>
            <w:r w:rsidRPr="00C66290">
              <w:rPr>
                <w:b/>
                <w:bCs/>
                <w:lang w:val="en-GB"/>
              </w:rPr>
              <w:t xml:space="preserve">are secured to prevent access by unauthorised </w:t>
            </w:r>
            <w:proofErr w:type="gramStart"/>
            <w:r w:rsidRPr="00C66290">
              <w:rPr>
                <w:b/>
                <w:bCs/>
                <w:lang w:val="en-GB"/>
              </w:rPr>
              <w:t>persons;</w:t>
            </w:r>
            <w:proofErr w:type="gramEnd"/>
          </w:p>
          <w:p w14:paraId="541A83D4" w14:textId="77777777" w:rsidR="00506E98" w:rsidRPr="00C66290" w:rsidRDefault="00506E98" w:rsidP="00506E98">
            <w:pPr>
              <w:numPr>
                <w:ilvl w:val="0"/>
                <w:numId w:val="7"/>
              </w:numPr>
              <w:rPr>
                <w:b/>
                <w:lang w:val="en-GB"/>
              </w:rPr>
            </w:pPr>
            <w:r w:rsidRPr="00C66290">
              <w:rPr>
                <w:b/>
                <w:bCs/>
                <w:lang w:val="en-GB"/>
              </w:rPr>
              <w:t xml:space="preserve">are of sufficient size to allow for the placing of bodies and accommodate a trolley, a transport coffin and two professionals who prepare the </w:t>
            </w:r>
            <w:proofErr w:type="gramStart"/>
            <w:r w:rsidRPr="00C66290">
              <w:rPr>
                <w:b/>
                <w:bCs/>
                <w:lang w:val="en-GB"/>
              </w:rPr>
              <w:t>bodies;</w:t>
            </w:r>
            <w:proofErr w:type="gramEnd"/>
          </w:p>
          <w:p w14:paraId="184050FB" w14:textId="77777777" w:rsidR="00506E98" w:rsidRPr="00C66290" w:rsidRDefault="00506E98" w:rsidP="00506E98">
            <w:pPr>
              <w:numPr>
                <w:ilvl w:val="0"/>
                <w:numId w:val="7"/>
              </w:numPr>
              <w:rPr>
                <w:b/>
                <w:lang w:val="en-GB"/>
              </w:rPr>
            </w:pPr>
            <w:r w:rsidRPr="00C66290">
              <w:rPr>
                <w:b/>
                <w:bCs/>
                <w:lang w:val="en-GB"/>
              </w:rPr>
              <w:t xml:space="preserve">are equipped to enable the basic handling of the deceased (the washing and disinfection of the body) and to enable employees to wash and disinfect their </w:t>
            </w:r>
            <w:proofErr w:type="gramStart"/>
            <w:r w:rsidRPr="00C66290">
              <w:rPr>
                <w:b/>
                <w:bCs/>
                <w:lang w:val="en-GB"/>
              </w:rPr>
              <w:t>hands;</w:t>
            </w:r>
            <w:proofErr w:type="gramEnd"/>
            <w:r w:rsidRPr="00C66290">
              <w:rPr>
                <w:b/>
                <w:bCs/>
                <w:lang w:val="en-GB"/>
              </w:rPr>
              <w:t xml:space="preserve"> </w:t>
            </w:r>
          </w:p>
          <w:p w14:paraId="766F7569" w14:textId="77777777" w:rsidR="00506E98" w:rsidRPr="00C66290" w:rsidRDefault="00506E98" w:rsidP="00506E98">
            <w:pPr>
              <w:numPr>
                <w:ilvl w:val="0"/>
                <w:numId w:val="7"/>
              </w:numPr>
              <w:rPr>
                <w:b/>
                <w:lang w:val="en-GB"/>
              </w:rPr>
            </w:pPr>
            <w:r w:rsidRPr="00C66290">
              <w:rPr>
                <w:b/>
                <w:bCs/>
                <w:lang w:val="en-GB"/>
              </w:rPr>
              <w:t xml:space="preserve">are equipped to store infectious </w:t>
            </w:r>
            <w:proofErr w:type="gramStart"/>
            <w:r w:rsidRPr="00C66290">
              <w:rPr>
                <w:b/>
                <w:bCs/>
                <w:lang w:val="en-GB"/>
              </w:rPr>
              <w:t>waste;</w:t>
            </w:r>
            <w:proofErr w:type="gramEnd"/>
            <w:r w:rsidRPr="00C66290">
              <w:rPr>
                <w:b/>
                <w:bCs/>
                <w:lang w:val="en-GB"/>
              </w:rPr>
              <w:t xml:space="preserve"> </w:t>
            </w:r>
          </w:p>
          <w:p w14:paraId="2CF8413F" w14:textId="77777777" w:rsidR="00506E98" w:rsidRPr="00C66290" w:rsidRDefault="00506E98" w:rsidP="00506E98">
            <w:pPr>
              <w:numPr>
                <w:ilvl w:val="0"/>
                <w:numId w:val="7"/>
              </w:numPr>
              <w:rPr>
                <w:b/>
                <w:lang w:val="en-GB"/>
              </w:rPr>
            </w:pPr>
            <w:r w:rsidRPr="00C66290">
              <w:rPr>
                <w:b/>
                <w:bCs/>
                <w:lang w:val="en-GB"/>
              </w:rPr>
              <w:t xml:space="preserve">the ventilation outlet is arranged via a filter device with built-in high-efficiency particulate air filters and ultra-low penetration air filters (EPA, HEPA and ULPA); the efficiency of the filters is in accordance with the requirements of the standards and is at least </w:t>
            </w:r>
            <w:proofErr w:type="gramStart"/>
            <w:r w:rsidRPr="00C66290">
              <w:rPr>
                <w:b/>
                <w:bCs/>
                <w:lang w:val="en-GB"/>
              </w:rPr>
              <w:t>99.95%;</w:t>
            </w:r>
            <w:proofErr w:type="gramEnd"/>
          </w:p>
          <w:p w14:paraId="4AEBCA5A" w14:textId="77777777" w:rsidR="00506E98" w:rsidRPr="00C66290" w:rsidRDefault="00506E98" w:rsidP="00506E98">
            <w:pPr>
              <w:numPr>
                <w:ilvl w:val="0"/>
                <w:numId w:val="7"/>
              </w:numPr>
              <w:rPr>
                <w:b/>
                <w:lang w:val="en-GB"/>
              </w:rPr>
            </w:pPr>
            <w:r w:rsidRPr="00C66290">
              <w:rPr>
                <w:b/>
                <w:bCs/>
                <w:lang w:val="en-GB"/>
              </w:rPr>
              <w:t xml:space="preserve">are equipped with a germicidal </w:t>
            </w:r>
            <w:proofErr w:type="gramStart"/>
            <w:r w:rsidRPr="00C66290">
              <w:rPr>
                <w:b/>
                <w:bCs/>
                <w:lang w:val="en-GB"/>
              </w:rPr>
              <w:t>lamp;</w:t>
            </w:r>
            <w:proofErr w:type="gramEnd"/>
          </w:p>
          <w:p w14:paraId="52BECEF0" w14:textId="77777777" w:rsidR="00506E98" w:rsidRPr="00C66290" w:rsidRDefault="00506E98" w:rsidP="00506E98">
            <w:pPr>
              <w:numPr>
                <w:ilvl w:val="0"/>
                <w:numId w:val="7"/>
              </w:numPr>
              <w:rPr>
                <w:b/>
                <w:lang w:val="en-GB"/>
              </w:rPr>
            </w:pPr>
            <w:r w:rsidRPr="00C66290">
              <w:rPr>
                <w:b/>
                <w:bCs/>
                <w:lang w:val="en-GB"/>
              </w:rPr>
              <w:t xml:space="preserve">are protected from </w:t>
            </w:r>
            <w:proofErr w:type="gramStart"/>
            <w:r w:rsidRPr="00C66290">
              <w:rPr>
                <w:b/>
                <w:bCs/>
                <w:lang w:val="en-GB"/>
              </w:rPr>
              <w:t>insects;</w:t>
            </w:r>
            <w:proofErr w:type="gramEnd"/>
            <w:r w:rsidRPr="00C66290">
              <w:rPr>
                <w:b/>
                <w:bCs/>
                <w:lang w:val="en-GB"/>
              </w:rPr>
              <w:t xml:space="preserve"> </w:t>
            </w:r>
          </w:p>
          <w:p w14:paraId="7D15AAC5" w14:textId="77777777" w:rsidR="00506E98" w:rsidRPr="00C66290" w:rsidRDefault="00506E98" w:rsidP="00506E98">
            <w:pPr>
              <w:numPr>
                <w:ilvl w:val="0"/>
                <w:numId w:val="7"/>
              </w:numPr>
              <w:rPr>
                <w:b/>
                <w:lang w:val="en-GB"/>
              </w:rPr>
            </w:pPr>
            <w:r w:rsidRPr="00C66290">
              <w:rPr>
                <w:b/>
                <w:bCs/>
                <w:lang w:val="en-GB"/>
              </w:rPr>
              <w:t>the floor of the premises is impermeable and suitable for wet cleaning and disinfection and has a drain; the angles between the walls and floor are rounded.</w:t>
            </w:r>
          </w:p>
          <w:p w14:paraId="434542C0" w14:textId="77777777" w:rsidR="00506E98" w:rsidRPr="00C66290" w:rsidRDefault="00506E98" w:rsidP="009B2BCC">
            <w:pPr>
              <w:rPr>
                <w:b/>
                <w:lang w:val="en-GB"/>
              </w:rPr>
            </w:pPr>
          </w:p>
          <w:p w14:paraId="531E8AE7" w14:textId="77777777" w:rsidR="00506E98" w:rsidRPr="00C66290" w:rsidRDefault="00506E98" w:rsidP="009B2BCC">
            <w:pPr>
              <w:rPr>
                <w:b/>
                <w:lang w:val="en-GB"/>
              </w:rPr>
            </w:pPr>
            <w:r w:rsidRPr="00C66290">
              <w:rPr>
                <w:b/>
                <w:bCs/>
                <w:lang w:val="en-GB"/>
              </w:rPr>
              <w:t>The applicant submits a statement and proof of ownership or lease of suitable premises for providing care for the deceased and states that the unobstructed movement of the transport coffin between the means of transport, the room for handling the deceased and the refrigeration unit is ensured (Enclosure 5).</w:t>
            </w:r>
          </w:p>
          <w:p w14:paraId="55C3A0E0" w14:textId="77777777" w:rsidR="00506E98" w:rsidRPr="00C66290" w:rsidRDefault="00506E98" w:rsidP="009B2BCC">
            <w:pPr>
              <w:rPr>
                <w:b/>
                <w:lang w:val="en-GB"/>
              </w:rPr>
            </w:pPr>
          </w:p>
        </w:tc>
      </w:tr>
      <w:tr w:rsidR="00506E98" w:rsidRPr="00C66290" w14:paraId="0CB0C545" w14:textId="77777777" w:rsidTr="009B2BCC">
        <w:trPr>
          <w:trHeight w:val="3895"/>
        </w:trPr>
        <w:tc>
          <w:tcPr>
            <w:tcW w:w="8931" w:type="dxa"/>
            <w:gridSpan w:val="3"/>
            <w:tcBorders>
              <w:top w:val="single" w:sz="4" w:space="0" w:color="auto"/>
            </w:tcBorders>
            <w:shd w:val="clear" w:color="auto" w:fill="auto"/>
          </w:tcPr>
          <w:p w14:paraId="02CBCBD0" w14:textId="77777777" w:rsidR="00506E98" w:rsidRPr="00C66290" w:rsidRDefault="00506E98" w:rsidP="009B2BCC">
            <w:pPr>
              <w:rPr>
                <w:b/>
                <w:lang w:val="en-GB"/>
              </w:rPr>
            </w:pPr>
            <w:r w:rsidRPr="00C66290">
              <w:rPr>
                <w:b/>
                <w:bCs/>
                <w:lang w:val="en-GB"/>
              </w:rPr>
              <w:lastRenderedPageBreak/>
              <w:t>6.  The refrigeration unit (Article 5 of the Rules):</w:t>
            </w:r>
          </w:p>
          <w:p w14:paraId="5F568FA7" w14:textId="77777777" w:rsidR="00506E98" w:rsidRPr="00C66290" w:rsidRDefault="00506E98" w:rsidP="009B2BCC">
            <w:pPr>
              <w:rPr>
                <w:b/>
                <w:lang w:val="en-GB"/>
              </w:rPr>
            </w:pPr>
          </w:p>
          <w:p w14:paraId="16D1D024" w14:textId="77777777" w:rsidR="00506E98" w:rsidRPr="00C66290" w:rsidRDefault="00506E98" w:rsidP="00506E98">
            <w:pPr>
              <w:numPr>
                <w:ilvl w:val="0"/>
                <w:numId w:val="5"/>
              </w:numPr>
              <w:rPr>
                <w:b/>
                <w:lang w:val="en-GB"/>
              </w:rPr>
            </w:pPr>
            <w:r w:rsidRPr="00C66290">
              <w:rPr>
                <w:b/>
                <w:bCs/>
                <w:lang w:val="en-GB"/>
              </w:rPr>
              <w:t xml:space="preserve">the refrigeration unit is separated from residential buildings and premises for handling the deceased and is intended solely for the refrigeration of </w:t>
            </w:r>
            <w:proofErr w:type="gramStart"/>
            <w:r w:rsidRPr="00C66290">
              <w:rPr>
                <w:b/>
                <w:bCs/>
                <w:lang w:val="en-GB"/>
              </w:rPr>
              <w:t>bodies;</w:t>
            </w:r>
            <w:proofErr w:type="gramEnd"/>
          </w:p>
          <w:p w14:paraId="0A2AB0BA" w14:textId="77777777" w:rsidR="00506E98" w:rsidRPr="00C66290" w:rsidRDefault="00506E98" w:rsidP="00506E98">
            <w:pPr>
              <w:numPr>
                <w:ilvl w:val="0"/>
                <w:numId w:val="5"/>
              </w:numPr>
              <w:rPr>
                <w:b/>
                <w:lang w:val="en-GB"/>
              </w:rPr>
            </w:pPr>
            <w:r w:rsidRPr="00C66290">
              <w:rPr>
                <w:b/>
                <w:bCs/>
                <w:lang w:val="en-GB"/>
              </w:rPr>
              <w:t xml:space="preserve">if bodies are refrigerated in cold chambers, the door of the cold chamber separates the refrigeration unit from the premises for handling the </w:t>
            </w:r>
            <w:proofErr w:type="gramStart"/>
            <w:r w:rsidRPr="00C66290">
              <w:rPr>
                <w:b/>
                <w:bCs/>
                <w:lang w:val="en-GB"/>
              </w:rPr>
              <w:t>deceased;</w:t>
            </w:r>
            <w:proofErr w:type="gramEnd"/>
          </w:p>
          <w:p w14:paraId="22CA732A" w14:textId="77777777" w:rsidR="00506E98" w:rsidRPr="00C66290" w:rsidRDefault="00506E98" w:rsidP="00506E98">
            <w:pPr>
              <w:numPr>
                <w:ilvl w:val="0"/>
                <w:numId w:val="5"/>
              </w:numPr>
              <w:rPr>
                <w:b/>
                <w:lang w:val="en-GB"/>
              </w:rPr>
            </w:pPr>
            <w:r w:rsidRPr="00C66290">
              <w:rPr>
                <w:b/>
                <w:bCs/>
                <w:lang w:val="en-GB"/>
              </w:rPr>
              <w:t xml:space="preserve">the refrigeration unit is made from materials that are suitable for wet cleaning and disinfection; the angles between the walls and floor are </w:t>
            </w:r>
            <w:proofErr w:type="gramStart"/>
            <w:r w:rsidRPr="00C66290">
              <w:rPr>
                <w:b/>
                <w:bCs/>
                <w:lang w:val="en-GB"/>
              </w:rPr>
              <w:t>rounded;</w:t>
            </w:r>
            <w:proofErr w:type="gramEnd"/>
          </w:p>
          <w:p w14:paraId="4BB0D073" w14:textId="77777777" w:rsidR="00506E98" w:rsidRPr="00C66290" w:rsidRDefault="00506E98" w:rsidP="00506E98">
            <w:pPr>
              <w:numPr>
                <w:ilvl w:val="0"/>
                <w:numId w:val="5"/>
              </w:numPr>
              <w:rPr>
                <w:b/>
                <w:lang w:val="en-GB"/>
              </w:rPr>
            </w:pPr>
            <w:r w:rsidRPr="00C66290">
              <w:rPr>
                <w:b/>
                <w:bCs/>
                <w:lang w:val="en-GB"/>
              </w:rPr>
              <w:t xml:space="preserve">the refrigeration unit is equipped with a system that maintains a constant temperature between 0 °C and 8 °C. </w:t>
            </w:r>
          </w:p>
          <w:p w14:paraId="59399C79" w14:textId="77777777" w:rsidR="00506E98" w:rsidRPr="00C66290" w:rsidRDefault="00506E98" w:rsidP="009B2BCC">
            <w:pPr>
              <w:rPr>
                <w:b/>
                <w:lang w:val="en-GB"/>
              </w:rPr>
            </w:pPr>
          </w:p>
          <w:p w14:paraId="1234BFDA" w14:textId="77777777" w:rsidR="00506E98" w:rsidRPr="00C66290" w:rsidRDefault="00506E98" w:rsidP="009B2BCC">
            <w:pPr>
              <w:rPr>
                <w:b/>
                <w:lang w:val="en-GB"/>
              </w:rPr>
            </w:pPr>
            <w:r w:rsidRPr="00C66290">
              <w:rPr>
                <w:b/>
                <w:bCs/>
                <w:lang w:val="en-GB"/>
              </w:rPr>
              <w:t>The applicant submits a statement and proof of ownership or lease of at least one appropriate refrigeration unit (cold chamber) for the deceased or ten refrigeration units (cold chambers) if the applicant carries out cremations (Enclosure 6).</w:t>
            </w:r>
          </w:p>
        </w:tc>
      </w:tr>
      <w:tr w:rsidR="00506E98" w:rsidRPr="00C66290" w14:paraId="1E4BC12A" w14:textId="77777777" w:rsidTr="009B2BCC">
        <w:trPr>
          <w:trHeight w:val="58"/>
        </w:trPr>
        <w:tc>
          <w:tcPr>
            <w:tcW w:w="8931" w:type="dxa"/>
            <w:gridSpan w:val="3"/>
            <w:shd w:val="clear" w:color="auto" w:fill="auto"/>
            <w:vAlign w:val="center"/>
          </w:tcPr>
          <w:p w14:paraId="748CAEF2" w14:textId="77777777" w:rsidR="00506E98" w:rsidRPr="00C66290" w:rsidRDefault="00506E98" w:rsidP="009B2BCC">
            <w:pPr>
              <w:rPr>
                <w:b/>
                <w:lang w:val="en-GB"/>
              </w:rPr>
            </w:pPr>
            <w:r w:rsidRPr="00C66290">
              <w:rPr>
                <w:b/>
                <w:bCs/>
                <w:lang w:val="en-GB"/>
              </w:rPr>
              <w:t>7. The transport coffin is made of materials that can be easily disinfected and is of the following dimensions (Article 6 of the Rules):</w:t>
            </w:r>
          </w:p>
          <w:tbl>
            <w:tblPr>
              <w:tblW w:w="0" w:type="auto"/>
              <w:tblInd w:w="318" w:type="dxa"/>
              <w:tblLook w:val="04A0" w:firstRow="1" w:lastRow="0" w:firstColumn="1" w:lastColumn="0" w:noHBand="0" w:noVBand="1"/>
            </w:tblPr>
            <w:tblGrid>
              <w:gridCol w:w="8363"/>
            </w:tblGrid>
            <w:tr w:rsidR="00506E98" w:rsidRPr="00C66290" w14:paraId="6FC95B99" w14:textId="77777777" w:rsidTr="009B2BCC">
              <w:trPr>
                <w:trHeight w:val="1629"/>
              </w:trPr>
              <w:tc>
                <w:tcPr>
                  <w:tcW w:w="8363" w:type="dxa"/>
                  <w:shd w:val="clear" w:color="auto" w:fill="auto"/>
                </w:tcPr>
                <w:p w14:paraId="542073AC" w14:textId="77777777" w:rsidR="00506E98" w:rsidRPr="00C66290" w:rsidRDefault="00506E98" w:rsidP="00506E98">
                  <w:pPr>
                    <w:numPr>
                      <w:ilvl w:val="0"/>
                      <w:numId w:val="6"/>
                    </w:numPr>
                    <w:rPr>
                      <w:b/>
                      <w:lang w:val="en-GB"/>
                    </w:rPr>
                  </w:pPr>
                  <w:r w:rsidRPr="00C66290">
                    <w:rPr>
                      <w:b/>
                      <w:bCs/>
                      <w:lang w:val="en-GB"/>
                    </w:rPr>
                    <w:t xml:space="preserve">the minimum internal length is 195 </w:t>
                  </w:r>
                  <w:proofErr w:type="gramStart"/>
                  <w:r w:rsidRPr="00C66290">
                    <w:rPr>
                      <w:b/>
                      <w:bCs/>
                      <w:lang w:val="en-GB"/>
                    </w:rPr>
                    <w:t>cm;</w:t>
                  </w:r>
                  <w:proofErr w:type="gramEnd"/>
                </w:p>
                <w:p w14:paraId="7C026DC4" w14:textId="77777777" w:rsidR="00506E98" w:rsidRPr="00C66290" w:rsidRDefault="00506E98" w:rsidP="00506E98">
                  <w:pPr>
                    <w:numPr>
                      <w:ilvl w:val="0"/>
                      <w:numId w:val="6"/>
                    </w:numPr>
                    <w:rPr>
                      <w:b/>
                      <w:lang w:val="en-GB"/>
                    </w:rPr>
                  </w:pPr>
                  <w:r w:rsidRPr="00C66290">
                    <w:rPr>
                      <w:b/>
                      <w:bCs/>
                      <w:lang w:val="en-GB"/>
                    </w:rPr>
                    <w:t xml:space="preserve">the minimum internal width at the head end is 55 </w:t>
                  </w:r>
                  <w:proofErr w:type="gramStart"/>
                  <w:r w:rsidRPr="00C66290">
                    <w:rPr>
                      <w:b/>
                      <w:bCs/>
                      <w:lang w:val="en-GB"/>
                    </w:rPr>
                    <w:t>cm;</w:t>
                  </w:r>
                  <w:proofErr w:type="gramEnd"/>
                </w:p>
                <w:p w14:paraId="0439E1B5" w14:textId="77777777" w:rsidR="00506E98" w:rsidRPr="00C66290" w:rsidRDefault="00506E98" w:rsidP="00506E98">
                  <w:pPr>
                    <w:numPr>
                      <w:ilvl w:val="0"/>
                      <w:numId w:val="6"/>
                    </w:numPr>
                    <w:rPr>
                      <w:b/>
                      <w:lang w:val="en-GB"/>
                    </w:rPr>
                  </w:pPr>
                  <w:r w:rsidRPr="00C66290">
                    <w:rPr>
                      <w:b/>
                      <w:bCs/>
                      <w:lang w:val="en-GB"/>
                    </w:rPr>
                    <w:t xml:space="preserve">the minimum internal width at the foot end is 40 </w:t>
                  </w:r>
                  <w:proofErr w:type="gramStart"/>
                  <w:r w:rsidRPr="00C66290">
                    <w:rPr>
                      <w:b/>
                      <w:bCs/>
                      <w:lang w:val="en-GB"/>
                    </w:rPr>
                    <w:t>cm;</w:t>
                  </w:r>
                  <w:proofErr w:type="gramEnd"/>
                </w:p>
                <w:p w14:paraId="3B9486A4" w14:textId="77777777" w:rsidR="00506E98" w:rsidRPr="00C66290" w:rsidRDefault="00506E98" w:rsidP="00506E98">
                  <w:pPr>
                    <w:numPr>
                      <w:ilvl w:val="0"/>
                      <w:numId w:val="6"/>
                    </w:numPr>
                    <w:rPr>
                      <w:b/>
                      <w:lang w:val="en-GB"/>
                    </w:rPr>
                  </w:pPr>
                  <w:r w:rsidRPr="00C66290">
                    <w:rPr>
                      <w:b/>
                      <w:bCs/>
                      <w:lang w:val="en-GB"/>
                    </w:rPr>
                    <w:t xml:space="preserve">the minimum internal depth at the head end is 42 </w:t>
                  </w:r>
                  <w:proofErr w:type="gramStart"/>
                  <w:r w:rsidRPr="00C66290">
                    <w:rPr>
                      <w:b/>
                      <w:bCs/>
                      <w:lang w:val="en-GB"/>
                    </w:rPr>
                    <w:t>cm;</w:t>
                  </w:r>
                  <w:proofErr w:type="gramEnd"/>
                </w:p>
                <w:p w14:paraId="4BFE09A9" w14:textId="77777777" w:rsidR="00506E98" w:rsidRPr="00C66290" w:rsidRDefault="00506E98" w:rsidP="00506E98">
                  <w:pPr>
                    <w:numPr>
                      <w:ilvl w:val="0"/>
                      <w:numId w:val="6"/>
                    </w:numPr>
                    <w:rPr>
                      <w:b/>
                      <w:lang w:val="en-GB"/>
                    </w:rPr>
                  </w:pPr>
                  <w:r w:rsidRPr="00C66290">
                    <w:rPr>
                      <w:b/>
                      <w:bCs/>
                      <w:lang w:val="en-GB"/>
                    </w:rPr>
                    <w:t>the minimum internal depth at the foot end is 36 cm.</w:t>
                  </w:r>
                </w:p>
                <w:p w14:paraId="6BC56831" w14:textId="77777777" w:rsidR="00506E98" w:rsidRPr="00C66290" w:rsidRDefault="00506E98" w:rsidP="009B2BCC">
                  <w:pPr>
                    <w:rPr>
                      <w:b/>
                      <w:lang w:val="en-GB"/>
                    </w:rPr>
                  </w:pPr>
                </w:p>
                <w:p w14:paraId="0F3B0ACD" w14:textId="77777777" w:rsidR="00506E98" w:rsidRPr="00C66290" w:rsidRDefault="00506E98" w:rsidP="009B2BCC">
                  <w:pPr>
                    <w:rPr>
                      <w:b/>
                      <w:lang w:val="en-GB"/>
                    </w:rPr>
                  </w:pPr>
                  <w:r w:rsidRPr="00C66290">
                    <w:rPr>
                      <w:b/>
                      <w:bCs/>
                      <w:lang w:val="en-GB"/>
                    </w:rPr>
                    <w:t>The applicant submits a copy of instructions/description for the use of the transport coffin from the manufacturer or other document showing the dimensions and material of the transport coffin (Enclosure 7).</w:t>
                  </w:r>
                </w:p>
                <w:p w14:paraId="671A1CA2" w14:textId="77777777" w:rsidR="00506E98" w:rsidRPr="00C66290" w:rsidRDefault="00506E98" w:rsidP="009B2BCC">
                  <w:pPr>
                    <w:rPr>
                      <w:b/>
                      <w:lang w:val="en-GB"/>
                    </w:rPr>
                  </w:pPr>
                  <w:r w:rsidRPr="00C66290">
                    <w:rPr>
                      <w:b/>
                      <w:bCs/>
                      <w:lang w:val="en-GB"/>
                    </w:rPr>
                    <w:tab/>
                  </w:r>
                  <w:r w:rsidRPr="00C66290">
                    <w:rPr>
                      <w:b/>
                      <w:bCs/>
                      <w:lang w:val="en-GB"/>
                    </w:rPr>
                    <w:tab/>
                  </w:r>
                </w:p>
              </w:tc>
            </w:tr>
          </w:tbl>
          <w:p w14:paraId="1ACBFA3D" w14:textId="77777777" w:rsidR="00506E98" w:rsidRPr="00C66290" w:rsidRDefault="00506E98" w:rsidP="009B2BCC">
            <w:pPr>
              <w:rPr>
                <w:b/>
                <w:lang w:val="en-GB"/>
              </w:rPr>
            </w:pPr>
          </w:p>
        </w:tc>
      </w:tr>
      <w:tr w:rsidR="00506E98" w:rsidRPr="00C66290" w14:paraId="77398545" w14:textId="77777777" w:rsidTr="009B2BCC">
        <w:trPr>
          <w:trHeight w:val="1142"/>
        </w:trPr>
        <w:tc>
          <w:tcPr>
            <w:tcW w:w="8931" w:type="dxa"/>
            <w:gridSpan w:val="3"/>
            <w:shd w:val="clear" w:color="auto" w:fill="auto"/>
          </w:tcPr>
          <w:p w14:paraId="5B3E3B47" w14:textId="77777777" w:rsidR="00506E98" w:rsidRPr="00C66290" w:rsidRDefault="00506E98" w:rsidP="009B2BCC">
            <w:pPr>
              <w:rPr>
                <w:b/>
                <w:lang w:val="en-GB"/>
              </w:rPr>
            </w:pPr>
            <w:r w:rsidRPr="00C66290">
              <w:rPr>
                <w:b/>
                <w:bCs/>
                <w:lang w:val="en-GB"/>
              </w:rPr>
              <w:t xml:space="preserve">8. Appropriate protection for employees </w:t>
            </w:r>
            <w:proofErr w:type="gramStart"/>
            <w:r w:rsidRPr="00C66290">
              <w:rPr>
                <w:b/>
                <w:bCs/>
                <w:lang w:val="en-GB"/>
              </w:rPr>
              <w:t>with regard to</w:t>
            </w:r>
            <w:proofErr w:type="gramEnd"/>
            <w:r w:rsidRPr="00C66290">
              <w:rPr>
                <w:b/>
                <w:bCs/>
                <w:lang w:val="en-GB"/>
              </w:rPr>
              <w:t xml:space="preserve"> hygienic and protective procedures in handling the deceased (Article 7 of the Rules):</w:t>
            </w:r>
          </w:p>
          <w:p w14:paraId="7D74F685" w14:textId="77777777" w:rsidR="00506E98" w:rsidRPr="00C66290" w:rsidRDefault="00506E98" w:rsidP="009B2BCC">
            <w:pPr>
              <w:rPr>
                <w:b/>
                <w:lang w:val="en-GB"/>
              </w:rPr>
            </w:pPr>
          </w:p>
          <w:p w14:paraId="0B224375" w14:textId="77777777" w:rsidR="00506E98" w:rsidRPr="00C66290" w:rsidRDefault="00506E98" w:rsidP="009B2BCC">
            <w:pPr>
              <w:rPr>
                <w:b/>
                <w:lang w:val="en-GB"/>
              </w:rPr>
            </w:pPr>
            <w:r w:rsidRPr="00C66290">
              <w:rPr>
                <w:b/>
                <w:bCs/>
                <w:lang w:val="en-GB"/>
              </w:rPr>
              <w:t>The applicant submits a statement that they provide appropriate protection for employees in accordance with Article 7 of the Rules and that the assessment of the occupational health and safety risks has been carried out for them in accordance with the regulations on occupational health and safety (Enclosure 8).</w:t>
            </w:r>
          </w:p>
          <w:p w14:paraId="3C828BC9" w14:textId="77777777" w:rsidR="00506E98" w:rsidRPr="00C66290" w:rsidRDefault="00506E98" w:rsidP="009B2BCC">
            <w:pPr>
              <w:rPr>
                <w:b/>
                <w:lang w:val="en-GB"/>
              </w:rPr>
            </w:pPr>
          </w:p>
        </w:tc>
      </w:tr>
      <w:tr w:rsidR="00506E98" w:rsidRPr="00C66290" w14:paraId="5630FE06" w14:textId="77777777" w:rsidTr="009B2BCC">
        <w:trPr>
          <w:trHeight w:val="530"/>
        </w:trPr>
        <w:tc>
          <w:tcPr>
            <w:tcW w:w="8931" w:type="dxa"/>
            <w:gridSpan w:val="3"/>
            <w:tcBorders>
              <w:bottom w:val="single" w:sz="4" w:space="0" w:color="000000"/>
            </w:tcBorders>
            <w:shd w:val="clear" w:color="auto" w:fill="FFFFFF"/>
            <w:vAlign w:val="center"/>
          </w:tcPr>
          <w:p w14:paraId="74BA8D71" w14:textId="77777777" w:rsidR="00506E98" w:rsidRPr="00C66290" w:rsidRDefault="00506E98" w:rsidP="009B2BCC">
            <w:pPr>
              <w:rPr>
                <w:b/>
                <w:lang w:val="en-GB"/>
              </w:rPr>
            </w:pPr>
            <w:r w:rsidRPr="00C66290">
              <w:rPr>
                <w:b/>
                <w:bCs/>
                <w:lang w:val="en-GB"/>
              </w:rPr>
              <w:t>9.  The provision of basic funerals in accordance with paragraph three of Article 16 of the Act:</w:t>
            </w:r>
          </w:p>
          <w:p w14:paraId="33D11F1D" w14:textId="77777777" w:rsidR="00506E98" w:rsidRPr="00C66290" w:rsidRDefault="00506E98" w:rsidP="009B2BCC">
            <w:pPr>
              <w:rPr>
                <w:b/>
                <w:lang w:val="en-GB"/>
              </w:rPr>
            </w:pPr>
          </w:p>
          <w:p w14:paraId="78A36722" w14:textId="77777777" w:rsidR="00506E98" w:rsidRPr="00C66290" w:rsidRDefault="00506E98" w:rsidP="009B2BCC">
            <w:pPr>
              <w:rPr>
                <w:b/>
                <w:lang w:val="en-GB"/>
              </w:rPr>
            </w:pPr>
            <w:r w:rsidRPr="00C66290">
              <w:rPr>
                <w:b/>
                <w:bCs/>
                <w:lang w:val="en-GB"/>
              </w:rPr>
              <w:t>The applicant submits a statement on the provision of basic funerals, which includes the notification of a funeral, the preparation of the deceased, a basic funeral ceremony and burial, including the funeral equipment, in accordance with paragraph three of Article 16 of the Act (Enclosure 9).</w:t>
            </w:r>
          </w:p>
          <w:p w14:paraId="2FB88E1F" w14:textId="77777777" w:rsidR="00506E98" w:rsidRPr="00C66290" w:rsidRDefault="00506E98" w:rsidP="009B2BCC">
            <w:pPr>
              <w:rPr>
                <w:b/>
                <w:lang w:val="en-GB"/>
              </w:rPr>
            </w:pPr>
          </w:p>
        </w:tc>
      </w:tr>
      <w:tr w:rsidR="00506E98" w:rsidRPr="00C66290" w14:paraId="023C76A9" w14:textId="77777777" w:rsidTr="009B2BCC">
        <w:trPr>
          <w:trHeight w:val="300"/>
        </w:trPr>
        <w:tc>
          <w:tcPr>
            <w:tcW w:w="8931" w:type="dxa"/>
            <w:gridSpan w:val="3"/>
            <w:shd w:val="clear" w:color="auto" w:fill="auto"/>
          </w:tcPr>
          <w:p w14:paraId="308DFFF3" w14:textId="77777777" w:rsidR="00506E98" w:rsidRPr="00C66290" w:rsidRDefault="00506E98" w:rsidP="009B2BCC">
            <w:pPr>
              <w:rPr>
                <w:b/>
                <w:lang w:val="en-GB"/>
              </w:rPr>
            </w:pPr>
            <w:r w:rsidRPr="00C66290">
              <w:rPr>
                <w:b/>
                <w:bCs/>
                <w:lang w:val="en-GB"/>
              </w:rPr>
              <w:lastRenderedPageBreak/>
              <w:t>10. The approval of the competent municipality if the applicant carries out cremations in accordance with paragraph three of Article 7 of the Act (Enclosure 10).</w:t>
            </w:r>
          </w:p>
          <w:p w14:paraId="52A0E9F6" w14:textId="77777777" w:rsidR="00506E98" w:rsidRPr="00C66290" w:rsidRDefault="00506E98" w:rsidP="009B2BCC">
            <w:pPr>
              <w:rPr>
                <w:b/>
                <w:lang w:val="en-GB"/>
              </w:rPr>
            </w:pPr>
          </w:p>
        </w:tc>
      </w:tr>
      <w:tr w:rsidR="00506E98" w:rsidRPr="00C66290" w14:paraId="0AEF16E6" w14:textId="77777777" w:rsidTr="009B2BCC">
        <w:trPr>
          <w:trHeight w:val="530"/>
        </w:trPr>
        <w:tc>
          <w:tcPr>
            <w:tcW w:w="8931" w:type="dxa"/>
            <w:gridSpan w:val="3"/>
            <w:tcBorders>
              <w:bottom w:val="single" w:sz="4" w:space="0" w:color="000000"/>
            </w:tcBorders>
            <w:shd w:val="clear" w:color="auto" w:fill="D9D9D9"/>
            <w:vAlign w:val="center"/>
          </w:tcPr>
          <w:p w14:paraId="64A0E146" w14:textId="77777777" w:rsidR="00506E98" w:rsidRPr="00C66290" w:rsidRDefault="00506E98" w:rsidP="00506E98">
            <w:pPr>
              <w:numPr>
                <w:ilvl w:val="0"/>
                <w:numId w:val="2"/>
              </w:numPr>
              <w:rPr>
                <w:b/>
                <w:lang w:val="en-GB"/>
              </w:rPr>
            </w:pPr>
            <w:r w:rsidRPr="00C66290">
              <w:rPr>
                <w:b/>
                <w:bCs/>
                <w:lang w:val="en-GB"/>
              </w:rPr>
              <w:t>Enclosures:</w:t>
            </w:r>
          </w:p>
        </w:tc>
      </w:tr>
      <w:tr w:rsidR="00506E98" w:rsidRPr="00C66290" w14:paraId="1839F577" w14:textId="77777777" w:rsidTr="009B2BCC">
        <w:trPr>
          <w:trHeight w:val="1416"/>
        </w:trPr>
        <w:tc>
          <w:tcPr>
            <w:tcW w:w="8931" w:type="dxa"/>
            <w:gridSpan w:val="3"/>
            <w:shd w:val="clear" w:color="auto" w:fill="auto"/>
          </w:tcPr>
          <w:p w14:paraId="114E1F38" w14:textId="77777777" w:rsidR="00506E98" w:rsidRPr="00C66290" w:rsidRDefault="00506E98" w:rsidP="009B2BCC">
            <w:pPr>
              <w:rPr>
                <w:b/>
                <w:lang w:val="en-GB"/>
              </w:rPr>
            </w:pPr>
            <w:r w:rsidRPr="00C66290">
              <w:rPr>
                <w:b/>
                <w:bCs/>
                <w:lang w:val="en-GB"/>
              </w:rPr>
              <w:t>Enclosure 1:  Proof of registration to provide funeral services.</w:t>
            </w:r>
          </w:p>
          <w:p w14:paraId="7D105A84" w14:textId="77777777" w:rsidR="00506E98" w:rsidRPr="00C66290" w:rsidRDefault="00506E98" w:rsidP="009B2BCC">
            <w:pPr>
              <w:rPr>
                <w:b/>
                <w:lang w:val="en-GB"/>
              </w:rPr>
            </w:pPr>
            <w:r w:rsidRPr="00C66290">
              <w:rPr>
                <w:b/>
                <w:bCs/>
                <w:lang w:val="en-GB"/>
              </w:rPr>
              <w:t>Enclosure 2:  Proof of employing persons.</w:t>
            </w:r>
          </w:p>
          <w:p w14:paraId="776D7C7A" w14:textId="77777777" w:rsidR="00506E98" w:rsidRPr="00C66290" w:rsidRDefault="00506E98" w:rsidP="009B2BCC">
            <w:pPr>
              <w:rPr>
                <w:b/>
                <w:lang w:val="en-GB"/>
              </w:rPr>
            </w:pPr>
            <w:r w:rsidRPr="00C66290">
              <w:rPr>
                <w:b/>
                <w:bCs/>
                <w:lang w:val="en-GB"/>
              </w:rPr>
              <w:t>Enclosure 3:  Proof of having a funeral vehicle for the transport of the deceased.</w:t>
            </w:r>
          </w:p>
          <w:p w14:paraId="3E4D3E58" w14:textId="77777777" w:rsidR="00506E98" w:rsidRPr="00C66290" w:rsidRDefault="00506E98" w:rsidP="009B2BCC">
            <w:pPr>
              <w:rPr>
                <w:b/>
                <w:lang w:val="en-GB"/>
              </w:rPr>
            </w:pPr>
            <w:r w:rsidRPr="00C66290">
              <w:rPr>
                <w:b/>
                <w:bCs/>
                <w:lang w:val="en-GB"/>
              </w:rPr>
              <w:t xml:space="preserve">Enclosure 4: The applicant submits a statement and proof of ownership or lease of suitable premises for dealing with clients. </w:t>
            </w:r>
          </w:p>
          <w:p w14:paraId="345D90B5" w14:textId="77777777" w:rsidR="00506E98" w:rsidRPr="00C66290" w:rsidRDefault="00506E98" w:rsidP="009B2BCC">
            <w:pPr>
              <w:rPr>
                <w:b/>
                <w:lang w:val="en-GB"/>
              </w:rPr>
            </w:pPr>
            <w:r w:rsidRPr="00C66290">
              <w:rPr>
                <w:b/>
                <w:bCs/>
                <w:lang w:val="en-GB"/>
              </w:rPr>
              <w:t>Enclosure 5:  A statement and proof of having suitable premises for providing care for the deceased (the description of the premises and the floor plan, photographs showing that the requirements are met, proof of ownership of lease of the premises).</w:t>
            </w:r>
          </w:p>
          <w:p w14:paraId="04854853" w14:textId="77777777" w:rsidR="00506E98" w:rsidRPr="00C66290" w:rsidRDefault="00506E98" w:rsidP="009B2BCC">
            <w:pPr>
              <w:rPr>
                <w:b/>
                <w:lang w:val="en-GB"/>
              </w:rPr>
            </w:pPr>
            <w:r w:rsidRPr="00C66290">
              <w:rPr>
                <w:b/>
                <w:bCs/>
                <w:lang w:val="en-GB"/>
              </w:rPr>
              <w:t>Enclosure 6: The applicant submits a statement and proof of ownership or lease of a refrigeration unit.</w:t>
            </w:r>
          </w:p>
          <w:p w14:paraId="08344018" w14:textId="77777777" w:rsidR="00506E98" w:rsidRPr="00C66290" w:rsidRDefault="00506E98" w:rsidP="009B2BCC">
            <w:pPr>
              <w:rPr>
                <w:b/>
                <w:lang w:val="en-GB"/>
              </w:rPr>
            </w:pPr>
            <w:r w:rsidRPr="00C66290">
              <w:rPr>
                <w:b/>
                <w:bCs/>
                <w:lang w:val="en-GB"/>
              </w:rPr>
              <w:t>Enclosure 7:  A statement and proof of a transport coffin.</w:t>
            </w:r>
          </w:p>
          <w:p w14:paraId="578B8513" w14:textId="77777777" w:rsidR="00506E98" w:rsidRPr="00C66290" w:rsidRDefault="00506E98" w:rsidP="009B2BCC">
            <w:pPr>
              <w:rPr>
                <w:b/>
                <w:lang w:val="en-GB"/>
              </w:rPr>
            </w:pPr>
            <w:r w:rsidRPr="00C66290">
              <w:rPr>
                <w:b/>
                <w:bCs/>
                <w:lang w:val="en-GB"/>
              </w:rPr>
              <w:t>Enclosure 8: A statement that the applicant provides appropriate protection for employees in accordance with Article 7 of the Rules, and a statement that the assessment of the occupational health and safety risks has been carried out for the applicant in accordance with the regulations on occupational health and safety (the required proof is a copy of the assessment of the occupational health and safety risks showing the date when the risk assessment for employees providing funeral services was made and information on who made the assessment of the occupational health and safety risks).</w:t>
            </w:r>
          </w:p>
          <w:p w14:paraId="1E7D1820" w14:textId="77777777" w:rsidR="00506E98" w:rsidRPr="00C66290" w:rsidRDefault="00506E98" w:rsidP="009B2BCC">
            <w:pPr>
              <w:rPr>
                <w:b/>
                <w:lang w:val="en-GB"/>
              </w:rPr>
            </w:pPr>
            <w:r w:rsidRPr="00C66290">
              <w:rPr>
                <w:b/>
                <w:bCs/>
                <w:lang w:val="en-GB"/>
              </w:rPr>
              <w:t>Enclosure 9:  A statement on the provision of basic funerals.</w:t>
            </w:r>
          </w:p>
          <w:p w14:paraId="40133E85" w14:textId="77777777" w:rsidR="00506E98" w:rsidRPr="00C66290" w:rsidRDefault="00506E98" w:rsidP="009B2BCC">
            <w:pPr>
              <w:rPr>
                <w:b/>
                <w:lang w:val="en-GB"/>
              </w:rPr>
            </w:pPr>
            <w:r w:rsidRPr="00C66290">
              <w:rPr>
                <w:b/>
                <w:bCs/>
                <w:lang w:val="en-GB"/>
              </w:rPr>
              <w:t>Enclosure 10: The approval of the competent municipality to carry out cremations.</w:t>
            </w:r>
          </w:p>
          <w:p w14:paraId="3D524550" w14:textId="77777777" w:rsidR="00506E98" w:rsidRPr="00C66290" w:rsidRDefault="00506E98" w:rsidP="009B2BCC">
            <w:pPr>
              <w:rPr>
                <w:b/>
                <w:lang w:val="en-GB"/>
              </w:rPr>
            </w:pPr>
            <w:r w:rsidRPr="00C66290">
              <w:rPr>
                <w:b/>
                <w:bCs/>
                <w:lang w:val="en-GB"/>
              </w:rPr>
              <w:t>Enclosure 11: Proof of the fee payment.</w:t>
            </w:r>
          </w:p>
        </w:tc>
      </w:tr>
      <w:tr w:rsidR="00506E98" w:rsidRPr="00C66290" w14:paraId="741DB9D9" w14:textId="77777777" w:rsidTr="009B2BCC">
        <w:trPr>
          <w:trHeight w:val="1856"/>
        </w:trPr>
        <w:tc>
          <w:tcPr>
            <w:tcW w:w="8931" w:type="dxa"/>
            <w:gridSpan w:val="3"/>
            <w:tcBorders>
              <w:bottom w:val="single" w:sz="4" w:space="0" w:color="000000"/>
            </w:tcBorders>
            <w:shd w:val="clear" w:color="auto" w:fill="auto"/>
          </w:tcPr>
          <w:p w14:paraId="028AA330" w14:textId="77777777" w:rsidR="00506E98" w:rsidRPr="00C66290" w:rsidRDefault="00506E98" w:rsidP="009B2BCC">
            <w:pPr>
              <w:rPr>
                <w:b/>
                <w:lang w:val="en-GB"/>
              </w:rPr>
            </w:pPr>
          </w:p>
          <w:p w14:paraId="1BA30A75" w14:textId="77777777" w:rsidR="00506E98" w:rsidRPr="00C66290" w:rsidRDefault="00506E98" w:rsidP="009B2BCC">
            <w:pPr>
              <w:rPr>
                <w:b/>
                <w:lang w:val="en-GB"/>
              </w:rPr>
            </w:pPr>
            <w:r w:rsidRPr="00C66290">
              <w:rPr>
                <w:b/>
                <w:bCs/>
                <w:lang w:val="en-GB"/>
              </w:rPr>
              <w:t>Application completed by:</w:t>
            </w:r>
          </w:p>
          <w:p w14:paraId="58D4EFD0" w14:textId="77777777" w:rsidR="00506E98" w:rsidRPr="00C66290" w:rsidRDefault="00506E98" w:rsidP="009B2BCC">
            <w:pPr>
              <w:rPr>
                <w:b/>
                <w:lang w:val="en-GB"/>
              </w:rPr>
            </w:pPr>
          </w:p>
          <w:p w14:paraId="7C00F013" w14:textId="77777777" w:rsidR="00506E98" w:rsidRPr="00C66290" w:rsidRDefault="00506E98" w:rsidP="009B2BCC">
            <w:pPr>
              <w:rPr>
                <w:b/>
                <w:lang w:val="en-GB"/>
              </w:rPr>
            </w:pPr>
          </w:p>
          <w:p w14:paraId="4B071039" w14:textId="77777777" w:rsidR="00506E98" w:rsidRPr="00C66290" w:rsidRDefault="00506E98" w:rsidP="009B2BCC">
            <w:pPr>
              <w:rPr>
                <w:b/>
                <w:lang w:val="en-GB"/>
              </w:rPr>
            </w:pPr>
            <w:r w:rsidRPr="00C66290">
              <w:rPr>
                <w:b/>
                <w:bCs/>
                <w:lang w:val="en-GB"/>
              </w:rPr>
              <w:lastRenderedPageBreak/>
              <w:t>Signature of the legal representative and stamp:</w:t>
            </w:r>
          </w:p>
          <w:p w14:paraId="69063658" w14:textId="77777777" w:rsidR="00506E98" w:rsidRPr="00C66290" w:rsidRDefault="00506E98" w:rsidP="009B2BCC">
            <w:pPr>
              <w:rPr>
                <w:b/>
                <w:lang w:val="en-GB"/>
              </w:rPr>
            </w:pPr>
          </w:p>
          <w:p w14:paraId="2E5FAD6E" w14:textId="77777777" w:rsidR="00506E98" w:rsidRPr="00C66290" w:rsidRDefault="00506E98" w:rsidP="009B2BCC">
            <w:pPr>
              <w:rPr>
                <w:b/>
                <w:lang w:val="en-GB"/>
              </w:rPr>
            </w:pPr>
          </w:p>
          <w:p w14:paraId="278D182C" w14:textId="77777777" w:rsidR="00506E98" w:rsidRPr="00C66290" w:rsidRDefault="00506E98" w:rsidP="009B2BCC">
            <w:pPr>
              <w:rPr>
                <w:b/>
                <w:lang w:val="en-GB"/>
              </w:rPr>
            </w:pPr>
            <w:r w:rsidRPr="00C66290">
              <w:rPr>
                <w:b/>
                <w:bCs/>
                <w:lang w:val="en-GB"/>
              </w:rPr>
              <w:t>Date:</w:t>
            </w:r>
          </w:p>
          <w:p w14:paraId="6AE52733" w14:textId="77777777" w:rsidR="00506E98" w:rsidRPr="00C66290" w:rsidRDefault="00506E98" w:rsidP="009B2BCC">
            <w:pPr>
              <w:rPr>
                <w:b/>
                <w:lang w:val="en-GB"/>
              </w:rPr>
            </w:pPr>
          </w:p>
        </w:tc>
      </w:tr>
    </w:tbl>
    <w:p w14:paraId="06499E13" w14:textId="77777777" w:rsidR="00DE27E8" w:rsidRDefault="00506E98"/>
    <w:sectPr w:rsidR="00DE27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16087" w14:textId="77777777" w:rsidR="00506E98" w:rsidRDefault="00506E98" w:rsidP="00506E98">
      <w:pPr>
        <w:spacing w:after="0" w:line="240" w:lineRule="auto"/>
      </w:pPr>
      <w:r>
        <w:separator/>
      </w:r>
    </w:p>
  </w:endnote>
  <w:endnote w:type="continuationSeparator" w:id="0">
    <w:p w14:paraId="4E3E3B8C" w14:textId="77777777" w:rsidR="00506E98" w:rsidRDefault="00506E98" w:rsidP="00506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577F0" w14:textId="77777777" w:rsidR="00506E98" w:rsidRDefault="00506E98" w:rsidP="00506E98">
      <w:pPr>
        <w:spacing w:after="0" w:line="240" w:lineRule="auto"/>
      </w:pPr>
      <w:r>
        <w:separator/>
      </w:r>
    </w:p>
  </w:footnote>
  <w:footnote w:type="continuationSeparator" w:id="0">
    <w:p w14:paraId="48E7254E" w14:textId="77777777" w:rsidR="00506E98" w:rsidRDefault="00506E98" w:rsidP="00506E98">
      <w:pPr>
        <w:spacing w:after="0" w:line="240" w:lineRule="auto"/>
      </w:pPr>
      <w:r>
        <w:continuationSeparator/>
      </w:r>
    </w:p>
  </w:footnote>
  <w:footnote w:id="1">
    <w:p w14:paraId="336FB072" w14:textId="77777777" w:rsidR="00506E98" w:rsidRPr="004D0091" w:rsidRDefault="00506E98" w:rsidP="00506E98">
      <w:pPr>
        <w:pStyle w:val="Sprotnaopomba-besedilo"/>
        <w:rPr>
          <w:sz w:val="18"/>
          <w:szCs w:val="18"/>
        </w:rPr>
      </w:pPr>
      <w:r>
        <w:rPr>
          <w:rStyle w:val="Sprotnaopomba-sklic"/>
          <w:sz w:val="18"/>
          <w:szCs w:val="18"/>
          <w:lang w:val="en-GB"/>
        </w:rPr>
        <w:footnoteRef/>
      </w:r>
      <w:r>
        <w:rPr>
          <w:sz w:val="18"/>
          <w:szCs w:val="18"/>
          <w:lang w:val="en-GB"/>
        </w:rPr>
        <w:t xml:space="preserve"> An extract from the AJPES register is not obligatory.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B1D34"/>
    <w:multiLevelType w:val="hybridMultilevel"/>
    <w:tmpl w:val="11F0A668"/>
    <w:lvl w:ilvl="0" w:tplc="8AB82B66">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335623DB"/>
    <w:multiLevelType w:val="hybridMultilevel"/>
    <w:tmpl w:val="9806A690"/>
    <w:lvl w:ilvl="0" w:tplc="8AB82B6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42A6EB7"/>
    <w:multiLevelType w:val="hybridMultilevel"/>
    <w:tmpl w:val="E3E08A92"/>
    <w:lvl w:ilvl="0" w:tplc="0CF6790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D33072B"/>
    <w:multiLevelType w:val="hybridMultilevel"/>
    <w:tmpl w:val="75AE0E4E"/>
    <w:lvl w:ilvl="0" w:tplc="8AB82B6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2B8442F"/>
    <w:multiLevelType w:val="hybridMultilevel"/>
    <w:tmpl w:val="08D8808A"/>
    <w:lvl w:ilvl="0" w:tplc="8AB82B6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8815050"/>
    <w:multiLevelType w:val="hybridMultilevel"/>
    <w:tmpl w:val="E27E80E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30E6479"/>
    <w:multiLevelType w:val="hybridMultilevel"/>
    <w:tmpl w:val="6776A786"/>
    <w:lvl w:ilvl="0" w:tplc="0CF6790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E98"/>
    <w:rsid w:val="00506E98"/>
    <w:rsid w:val="00AB321B"/>
    <w:rsid w:val="00CB40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7C464"/>
  <w15:chartTrackingRefBased/>
  <w15:docId w15:val="{4FECA6D5-9154-461C-BD18-3A99F521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06E9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rsid w:val="00506E98"/>
    <w:pPr>
      <w:suppressAutoHyphens/>
      <w:spacing w:after="0" w:line="240" w:lineRule="auto"/>
    </w:pPr>
    <w:rPr>
      <w:rFonts w:ascii="Times New Roman" w:eastAsia="Times New Roman" w:hAnsi="Times New Roman" w:cs="Times New Roman"/>
      <w:sz w:val="20"/>
      <w:szCs w:val="20"/>
      <w:lang w:eastAsia="ar-SA"/>
    </w:rPr>
  </w:style>
  <w:style w:type="character" w:customStyle="1" w:styleId="Sprotnaopomba-besediloZnak">
    <w:name w:val="Sprotna opomba - besedilo Znak"/>
    <w:basedOn w:val="Privzetapisavaodstavka"/>
    <w:link w:val="Sprotnaopomba-besedilo"/>
    <w:rsid w:val="00506E98"/>
    <w:rPr>
      <w:rFonts w:ascii="Times New Roman" w:eastAsia="Times New Roman" w:hAnsi="Times New Roman" w:cs="Times New Roman"/>
      <w:sz w:val="20"/>
      <w:szCs w:val="20"/>
      <w:lang w:eastAsia="ar-SA"/>
    </w:rPr>
  </w:style>
  <w:style w:type="character" w:styleId="Sprotnaopomba-sklic">
    <w:name w:val="footnote reference"/>
    <w:rsid w:val="00506E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1099</Words>
  <Characters>6266</Characters>
  <Application>Microsoft Office Word</Application>
  <DocSecurity>0</DocSecurity>
  <Lines>52</Lines>
  <Paragraphs>14</Paragraphs>
  <ScaleCrop>false</ScaleCrop>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Pavlič</dc:creator>
  <cp:keywords/>
  <dc:description/>
  <cp:lastModifiedBy>Denis Pavlič</cp:lastModifiedBy>
  <cp:revision>1</cp:revision>
  <dcterms:created xsi:type="dcterms:W3CDTF">2021-09-15T09:30:00Z</dcterms:created>
  <dcterms:modified xsi:type="dcterms:W3CDTF">2021-09-15T09:33:00Z</dcterms:modified>
</cp:coreProperties>
</file>